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53" w:type="dxa"/>
        <w:tblLayout w:type="fixed"/>
        <w:tblLook w:val="00A0"/>
      </w:tblPr>
      <w:tblGrid>
        <w:gridCol w:w="9703"/>
      </w:tblGrid>
      <w:tr w:rsidR="00767781" w:rsidRPr="00AC5015" w:rsidTr="00F01096">
        <w:trPr>
          <w:trHeight w:val="889"/>
        </w:trPr>
        <w:tc>
          <w:tcPr>
            <w:tcW w:w="9703" w:type="dxa"/>
          </w:tcPr>
          <w:p w:rsidR="003545BD" w:rsidRPr="00D9506E" w:rsidRDefault="003545BD" w:rsidP="003545BD">
            <w:pPr>
              <w:spacing w:after="0" w:line="240" w:lineRule="auto"/>
              <w:ind w:firstLine="567"/>
              <w:jc w:val="center"/>
              <w:outlineLvl w:val="1"/>
              <w:rPr>
                <w:rFonts w:ascii="Times New Roman" w:hAnsi="Times New Roman" w:cs="Times New Roman"/>
                <w:bCs/>
                <w:iCs/>
                <w:sz w:val="28"/>
                <w:szCs w:val="28"/>
              </w:rPr>
            </w:pPr>
            <w:r w:rsidRPr="00D9506E">
              <w:rPr>
                <w:rFonts w:ascii="Times New Roman" w:eastAsia="Times New Roman" w:hAnsi="Times New Roman" w:cs="Times New Roman"/>
                <w:bCs/>
                <w:iCs/>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642572722" r:id="rId6"/>
              </w:objec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РЕСПУБЛИКА КРЫМ</w: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НИЖНЕГОРСКИЙ РАЙОН</w: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Pr>
                <w:rFonts w:ascii="Times New Roman" w:hAnsi="Times New Roman" w:cs="Times New Roman"/>
                <w:bCs/>
                <w:iCs/>
                <w:sz w:val="28"/>
                <w:szCs w:val="28"/>
              </w:rPr>
              <w:t xml:space="preserve">ДРОФИНСКИЙ </w:t>
            </w:r>
            <w:r w:rsidRPr="00D9506E">
              <w:rPr>
                <w:rFonts w:ascii="Times New Roman" w:hAnsi="Times New Roman" w:cs="Times New Roman"/>
                <w:bCs/>
                <w:iCs/>
                <w:sz w:val="28"/>
                <w:szCs w:val="28"/>
              </w:rPr>
              <w:t xml:space="preserve"> СЕЛЬСКИЙ СОВЕТ</w:t>
            </w:r>
          </w:p>
          <w:p w:rsidR="003545BD" w:rsidRPr="00D9506E" w:rsidRDefault="00B15443" w:rsidP="003545BD">
            <w:pPr>
              <w:autoSpaceDN w:val="0"/>
              <w:spacing w:after="0" w:line="240" w:lineRule="auto"/>
              <w:ind w:firstLine="567"/>
              <w:jc w:val="center"/>
              <w:outlineLvl w:val="1"/>
              <w:rPr>
                <w:rFonts w:ascii="Times New Roman" w:hAnsi="Times New Roman" w:cs="Times New Roman"/>
                <w:bCs/>
                <w:iCs/>
                <w:noProof/>
                <w:sz w:val="28"/>
                <w:szCs w:val="28"/>
              </w:rPr>
            </w:pPr>
            <w:r>
              <w:rPr>
                <w:rFonts w:ascii="Times New Roman" w:hAnsi="Times New Roman" w:cs="Times New Roman"/>
                <w:bCs/>
                <w:iCs/>
                <w:noProof/>
                <w:sz w:val="28"/>
                <w:szCs w:val="28"/>
              </w:rPr>
              <w:t>2</w:t>
            </w:r>
            <w:r w:rsidR="003545BD">
              <w:rPr>
                <w:rFonts w:ascii="Times New Roman" w:hAnsi="Times New Roman" w:cs="Times New Roman"/>
                <w:bCs/>
                <w:iCs/>
                <w:noProof/>
                <w:sz w:val="28"/>
                <w:szCs w:val="28"/>
              </w:rPr>
              <w:t>–</w:t>
            </w:r>
            <w:r>
              <w:rPr>
                <w:rFonts w:ascii="Times New Roman" w:hAnsi="Times New Roman" w:cs="Times New Roman"/>
                <w:bCs/>
                <w:iCs/>
                <w:noProof/>
                <w:sz w:val="28"/>
                <w:szCs w:val="28"/>
              </w:rPr>
              <w:t>я сессия 2</w:t>
            </w:r>
            <w:r w:rsidR="003545BD" w:rsidRPr="00D9506E">
              <w:rPr>
                <w:rFonts w:ascii="Times New Roman" w:hAnsi="Times New Roman" w:cs="Times New Roman"/>
                <w:bCs/>
                <w:iCs/>
                <w:noProof/>
                <w:sz w:val="28"/>
                <w:szCs w:val="28"/>
              </w:rPr>
              <w:t>-го созыва.</w:t>
            </w:r>
          </w:p>
          <w:p w:rsidR="003545BD"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РЕШЕНИЕ №</w:t>
            </w:r>
            <w:r w:rsidR="00B15443">
              <w:rPr>
                <w:rFonts w:ascii="Times New Roman" w:hAnsi="Times New Roman" w:cs="Times New Roman"/>
                <w:bCs/>
                <w:iCs/>
                <w:sz w:val="28"/>
                <w:szCs w:val="28"/>
              </w:rPr>
              <w:t xml:space="preserve"> 2-4/2</w:t>
            </w:r>
          </w:p>
          <w:p w:rsidR="00767781" w:rsidRPr="003545BD" w:rsidRDefault="00B15443" w:rsidP="003545BD">
            <w:pPr>
              <w:autoSpaceDN w:val="0"/>
              <w:spacing w:after="0" w:line="240" w:lineRule="auto"/>
              <w:ind w:firstLine="567"/>
              <w:outlineLvl w:val="1"/>
              <w:rPr>
                <w:rFonts w:ascii="Times New Roman" w:hAnsi="Times New Roman" w:cs="Times New Roman"/>
                <w:bCs/>
                <w:iCs/>
                <w:sz w:val="28"/>
                <w:szCs w:val="28"/>
              </w:rPr>
            </w:pPr>
            <w:r>
              <w:rPr>
                <w:rFonts w:ascii="Times New Roman" w:hAnsi="Times New Roman" w:cs="Times New Roman"/>
                <w:color w:val="000000"/>
                <w:spacing w:val="3"/>
                <w:sz w:val="28"/>
                <w:szCs w:val="28"/>
              </w:rPr>
              <w:t>29.11</w:t>
            </w:r>
            <w:r w:rsidR="003545BD">
              <w:rPr>
                <w:rFonts w:ascii="Times New Roman" w:hAnsi="Times New Roman" w:cs="Times New Roman"/>
                <w:color w:val="000000"/>
                <w:spacing w:val="3"/>
                <w:sz w:val="28"/>
                <w:szCs w:val="28"/>
              </w:rPr>
              <w:t xml:space="preserve">.2019 </w:t>
            </w:r>
            <w:r w:rsidR="003545BD" w:rsidRPr="0069429B">
              <w:rPr>
                <w:rFonts w:ascii="Times New Roman" w:hAnsi="Times New Roman" w:cs="Times New Roman"/>
                <w:color w:val="000000"/>
                <w:spacing w:val="3"/>
                <w:sz w:val="28"/>
                <w:szCs w:val="28"/>
              </w:rPr>
              <w:t>года</w:t>
            </w:r>
            <w:r w:rsidR="003545BD" w:rsidRPr="0069429B">
              <w:rPr>
                <w:rFonts w:ascii="Times New Roman" w:hAnsi="Times New Roman" w:cs="Times New Roman"/>
                <w:color w:val="000000"/>
                <w:spacing w:val="3"/>
                <w:sz w:val="28"/>
                <w:szCs w:val="28"/>
              </w:rPr>
              <w:tab/>
            </w:r>
            <w:r w:rsidR="003545BD">
              <w:rPr>
                <w:rFonts w:ascii="Times New Roman" w:hAnsi="Times New Roman" w:cs="Times New Roman"/>
                <w:color w:val="000000"/>
                <w:spacing w:val="3"/>
                <w:sz w:val="28"/>
                <w:szCs w:val="28"/>
              </w:rPr>
              <w:t xml:space="preserve">                                                                        </w:t>
            </w:r>
            <w:r w:rsidR="003545BD" w:rsidRPr="0069429B">
              <w:rPr>
                <w:rFonts w:ascii="Times New Roman" w:hAnsi="Times New Roman" w:cs="Times New Roman"/>
                <w:color w:val="000000"/>
                <w:spacing w:val="3"/>
                <w:sz w:val="28"/>
                <w:szCs w:val="28"/>
              </w:rPr>
              <w:t xml:space="preserve">с. </w:t>
            </w:r>
            <w:proofErr w:type="spellStart"/>
            <w:r w:rsidR="003545BD" w:rsidRPr="0069429B">
              <w:rPr>
                <w:rFonts w:ascii="Times New Roman" w:hAnsi="Times New Roman" w:cs="Times New Roman"/>
                <w:color w:val="000000"/>
                <w:spacing w:val="3"/>
                <w:sz w:val="28"/>
                <w:szCs w:val="28"/>
              </w:rPr>
              <w:t>Дрофино</w:t>
            </w:r>
            <w:proofErr w:type="spellEnd"/>
          </w:p>
        </w:tc>
      </w:tr>
    </w:tbl>
    <w:p w:rsidR="00F01096" w:rsidRDefault="00F01096" w:rsidP="00767781">
      <w:pPr>
        <w:widowControl w:val="0"/>
        <w:autoSpaceDE w:val="0"/>
        <w:autoSpaceDN w:val="0"/>
        <w:adjustRightInd w:val="0"/>
        <w:spacing w:after="0" w:line="240" w:lineRule="auto"/>
        <w:rPr>
          <w:rFonts w:ascii="Times New Roman" w:hAnsi="Times New Roman"/>
          <w:color w:val="000000"/>
          <w:sz w:val="28"/>
          <w:szCs w:val="28"/>
        </w:rPr>
      </w:pPr>
    </w:p>
    <w:p w:rsidR="00767781" w:rsidRDefault="00767781" w:rsidP="00F01096">
      <w:pPr>
        <w:ind w:left="6237"/>
        <w:jc w:val="center"/>
        <w:rPr>
          <w:sz w:val="28"/>
          <w:szCs w:val="28"/>
        </w:rPr>
      </w:pPr>
    </w:p>
    <w:p w:rsidR="00767781" w:rsidRPr="00CB4468" w:rsidRDefault="00767781" w:rsidP="00767781">
      <w:pPr>
        <w:spacing w:after="0" w:line="240" w:lineRule="auto"/>
        <w:rPr>
          <w:rFonts w:ascii="Times New Roman" w:hAnsi="Times New Roman" w:cs="Times New Roman"/>
          <w:b/>
          <w:sz w:val="28"/>
          <w:szCs w:val="28"/>
        </w:rPr>
      </w:pPr>
      <w:r w:rsidRPr="00CB4468">
        <w:rPr>
          <w:rFonts w:ascii="Times New Roman" w:hAnsi="Times New Roman" w:cs="Times New Roman"/>
          <w:b/>
          <w:sz w:val="28"/>
          <w:szCs w:val="28"/>
        </w:rPr>
        <w:t xml:space="preserve">Об установлении ставок арендной платы </w:t>
      </w:r>
    </w:p>
    <w:p w:rsidR="00767781" w:rsidRPr="00CB4468" w:rsidRDefault="00767781" w:rsidP="00767781">
      <w:pPr>
        <w:spacing w:after="0" w:line="240" w:lineRule="auto"/>
        <w:rPr>
          <w:rFonts w:ascii="Times New Roman" w:hAnsi="Times New Roman" w:cs="Times New Roman"/>
          <w:b/>
          <w:sz w:val="28"/>
          <w:szCs w:val="28"/>
        </w:rPr>
      </w:pPr>
      <w:r w:rsidRPr="00CB4468">
        <w:rPr>
          <w:rFonts w:ascii="Times New Roman" w:hAnsi="Times New Roman" w:cs="Times New Roman"/>
          <w:b/>
          <w:sz w:val="28"/>
          <w:szCs w:val="28"/>
        </w:rPr>
        <w:t xml:space="preserve">на территории </w:t>
      </w:r>
      <w:proofErr w:type="gramStart"/>
      <w:r w:rsidRPr="00CB4468">
        <w:rPr>
          <w:rFonts w:ascii="Times New Roman" w:hAnsi="Times New Roman" w:cs="Times New Roman"/>
          <w:b/>
          <w:sz w:val="28"/>
          <w:szCs w:val="28"/>
        </w:rPr>
        <w:t>муниципального</w:t>
      </w:r>
      <w:proofErr w:type="gramEnd"/>
      <w:r w:rsidRPr="00CB4468">
        <w:rPr>
          <w:rFonts w:ascii="Times New Roman" w:hAnsi="Times New Roman" w:cs="Times New Roman"/>
          <w:b/>
          <w:sz w:val="28"/>
          <w:szCs w:val="28"/>
        </w:rPr>
        <w:t xml:space="preserve"> </w:t>
      </w:r>
    </w:p>
    <w:p w:rsidR="00767781" w:rsidRPr="00CB4468" w:rsidRDefault="00767781" w:rsidP="00767781">
      <w:pPr>
        <w:spacing w:after="0" w:line="240" w:lineRule="auto"/>
        <w:rPr>
          <w:rFonts w:ascii="Times New Roman" w:hAnsi="Times New Roman" w:cs="Times New Roman"/>
          <w:b/>
          <w:sz w:val="28"/>
          <w:szCs w:val="28"/>
        </w:rPr>
      </w:pPr>
      <w:r w:rsidRPr="00CB4468">
        <w:rPr>
          <w:rFonts w:ascii="Times New Roman" w:hAnsi="Times New Roman" w:cs="Times New Roman"/>
          <w:b/>
          <w:sz w:val="28"/>
          <w:szCs w:val="28"/>
        </w:rPr>
        <w:t xml:space="preserve">образования </w:t>
      </w:r>
      <w:proofErr w:type="spellStart"/>
      <w:r w:rsidR="00723E10">
        <w:rPr>
          <w:rFonts w:ascii="Times New Roman" w:hAnsi="Times New Roman" w:cs="Times New Roman"/>
          <w:b/>
          <w:sz w:val="28"/>
          <w:szCs w:val="28"/>
        </w:rPr>
        <w:t>Дрофинское</w:t>
      </w:r>
      <w:proofErr w:type="spellEnd"/>
      <w:r w:rsidRPr="00CB4468">
        <w:rPr>
          <w:rFonts w:ascii="Times New Roman" w:hAnsi="Times New Roman" w:cs="Times New Roman"/>
          <w:b/>
          <w:sz w:val="28"/>
          <w:szCs w:val="28"/>
        </w:rPr>
        <w:t xml:space="preserve"> сельское поселение </w:t>
      </w:r>
    </w:p>
    <w:p w:rsidR="00767781" w:rsidRDefault="00723E10" w:rsidP="00767781">
      <w:pPr>
        <w:spacing w:after="0" w:line="240" w:lineRule="auto"/>
        <w:rPr>
          <w:rFonts w:ascii="Times New Roman" w:hAnsi="Times New Roman" w:cs="Times New Roman"/>
          <w:b/>
          <w:sz w:val="28"/>
          <w:szCs w:val="28"/>
        </w:rPr>
      </w:pPr>
      <w:r>
        <w:rPr>
          <w:rFonts w:ascii="Times New Roman" w:hAnsi="Times New Roman" w:cs="Times New Roman"/>
          <w:b/>
          <w:sz w:val="28"/>
          <w:szCs w:val="28"/>
        </w:rPr>
        <w:t>Нижнегорского</w:t>
      </w:r>
      <w:r w:rsidR="00767781" w:rsidRPr="00CB4468">
        <w:rPr>
          <w:rFonts w:ascii="Times New Roman" w:hAnsi="Times New Roman" w:cs="Times New Roman"/>
          <w:b/>
          <w:sz w:val="28"/>
          <w:szCs w:val="28"/>
        </w:rPr>
        <w:t xml:space="preserve"> района Республики Крым </w:t>
      </w:r>
    </w:p>
    <w:p w:rsidR="00767781" w:rsidRDefault="00767781" w:rsidP="00767781">
      <w:pPr>
        <w:spacing w:after="0" w:line="240" w:lineRule="auto"/>
        <w:rPr>
          <w:rFonts w:ascii="Times New Roman" w:hAnsi="Times New Roman" w:cs="Times New Roman"/>
          <w:b/>
          <w:sz w:val="28"/>
          <w:szCs w:val="28"/>
        </w:rPr>
      </w:pPr>
    </w:p>
    <w:p w:rsidR="00767781" w:rsidRDefault="00767781" w:rsidP="00767781">
      <w:pPr>
        <w:spacing w:after="0" w:line="240" w:lineRule="auto"/>
        <w:rPr>
          <w:rFonts w:ascii="Times New Roman" w:hAnsi="Times New Roman" w:cs="Times New Roman"/>
          <w:b/>
          <w:sz w:val="28"/>
          <w:szCs w:val="28"/>
        </w:rPr>
      </w:pPr>
    </w:p>
    <w:p w:rsidR="00767781" w:rsidRPr="00601FB0" w:rsidRDefault="00767781" w:rsidP="007677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w:t>
      </w:r>
      <w:r w:rsidRPr="00C65D8D">
        <w:rPr>
          <w:rFonts w:ascii="Times New Roman" w:hAnsi="Times New Roman" w:cs="Times New Roman"/>
          <w:sz w:val="28"/>
          <w:szCs w:val="28"/>
        </w:rPr>
        <w:t>с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ред. от 05.05.2017 №531)</w:t>
      </w:r>
      <w:r>
        <w:rPr>
          <w:rFonts w:ascii="Times New Roman" w:hAnsi="Times New Roman" w:cs="Times New Roman"/>
          <w:b/>
          <w:sz w:val="28"/>
          <w:szCs w:val="28"/>
        </w:rPr>
        <w:t xml:space="preserve">, </w:t>
      </w:r>
      <w:r w:rsidRPr="001F7AE5">
        <w:rPr>
          <w:rFonts w:ascii="Times New Roman" w:hAnsi="Times New Roman" w:cs="Times New Roman"/>
          <w:sz w:val="28"/>
          <w:szCs w:val="28"/>
        </w:rPr>
        <w:t>с целью приведения</w:t>
      </w:r>
      <w:proofErr w:type="gramEnd"/>
      <w:r w:rsidRPr="001F7AE5">
        <w:rPr>
          <w:rFonts w:ascii="Times New Roman" w:hAnsi="Times New Roman" w:cs="Times New Roman"/>
          <w:sz w:val="28"/>
          <w:szCs w:val="28"/>
        </w:rPr>
        <w:t xml:space="preserve"> в соответствие с законодательством Республики Крым,  руководствуясь Уставом</w:t>
      </w:r>
      <w:r w:rsidR="00BC4589">
        <w:rPr>
          <w:rFonts w:ascii="Times New Roman" w:hAnsi="Times New Roman" w:cs="Times New Roman"/>
          <w:sz w:val="28"/>
          <w:szCs w:val="28"/>
        </w:rPr>
        <w:t xml:space="preserve"> муниципального образования</w:t>
      </w:r>
      <w:r w:rsidRPr="001F7AE5">
        <w:rPr>
          <w:rFonts w:ascii="Times New Roman" w:hAnsi="Times New Roman" w:cs="Times New Roman"/>
          <w:sz w:val="28"/>
          <w:szCs w:val="28"/>
        </w:rPr>
        <w:t xml:space="preserve"> </w:t>
      </w:r>
      <w:proofErr w:type="spellStart"/>
      <w:r w:rsidR="00723E10">
        <w:rPr>
          <w:rFonts w:ascii="Times New Roman" w:hAnsi="Times New Roman" w:cs="Times New Roman"/>
          <w:sz w:val="28"/>
          <w:szCs w:val="28"/>
        </w:rPr>
        <w:t>Дрофинское</w:t>
      </w:r>
      <w:proofErr w:type="spellEnd"/>
      <w:r w:rsidR="003545BD">
        <w:rPr>
          <w:rFonts w:ascii="Times New Roman" w:hAnsi="Times New Roman" w:cs="Times New Roman"/>
          <w:sz w:val="28"/>
          <w:szCs w:val="28"/>
        </w:rPr>
        <w:t xml:space="preserve"> </w:t>
      </w:r>
      <w:r w:rsidRPr="001F7AE5">
        <w:rPr>
          <w:rFonts w:ascii="Times New Roman" w:hAnsi="Times New Roman" w:cs="Times New Roman"/>
          <w:sz w:val="28"/>
          <w:szCs w:val="28"/>
        </w:rPr>
        <w:t>сельс</w:t>
      </w:r>
      <w:r w:rsidR="00723E10">
        <w:rPr>
          <w:rFonts w:ascii="Times New Roman" w:hAnsi="Times New Roman" w:cs="Times New Roman"/>
          <w:sz w:val="28"/>
          <w:szCs w:val="28"/>
        </w:rPr>
        <w:t>кое поселение Нижнегорского</w:t>
      </w:r>
      <w:r w:rsidRPr="001F7AE5">
        <w:rPr>
          <w:rFonts w:ascii="Times New Roman" w:hAnsi="Times New Roman" w:cs="Times New Roman"/>
          <w:sz w:val="28"/>
          <w:szCs w:val="28"/>
        </w:rPr>
        <w:t xml:space="preserve"> района Республики Крым, </w:t>
      </w:r>
    </w:p>
    <w:p w:rsidR="00767781" w:rsidRPr="00B215E0" w:rsidRDefault="00767781" w:rsidP="00767781">
      <w:pPr>
        <w:widowControl w:val="0"/>
        <w:spacing w:after="0" w:line="240" w:lineRule="auto"/>
        <w:ind w:left="20" w:right="20"/>
        <w:rPr>
          <w:szCs w:val="28"/>
        </w:rPr>
      </w:pPr>
    </w:p>
    <w:p w:rsidR="00767781" w:rsidRPr="00601FB0" w:rsidRDefault="00723E10" w:rsidP="00767781">
      <w:pPr>
        <w:widowControl w:val="0"/>
        <w:spacing w:after="0" w:line="240" w:lineRule="auto"/>
        <w:ind w:left="20" w:right="20"/>
        <w:jc w:val="center"/>
        <w:rPr>
          <w:rFonts w:ascii="Times New Roman" w:hAnsi="Times New Roman" w:cs="Times New Roman"/>
          <w:sz w:val="28"/>
          <w:szCs w:val="28"/>
        </w:rPr>
      </w:pPr>
      <w:proofErr w:type="spellStart"/>
      <w:r>
        <w:rPr>
          <w:rFonts w:ascii="Times New Roman" w:hAnsi="Times New Roman" w:cs="Times New Roman"/>
          <w:b/>
          <w:sz w:val="28"/>
          <w:szCs w:val="28"/>
        </w:rPr>
        <w:t>Дрофинский</w:t>
      </w:r>
      <w:proofErr w:type="spellEnd"/>
      <w:r w:rsidR="00767781" w:rsidRPr="00601FB0">
        <w:rPr>
          <w:rFonts w:ascii="Times New Roman" w:hAnsi="Times New Roman" w:cs="Times New Roman"/>
          <w:b/>
          <w:sz w:val="28"/>
          <w:szCs w:val="28"/>
        </w:rPr>
        <w:t xml:space="preserve"> сельский совет решил:</w:t>
      </w:r>
    </w:p>
    <w:p w:rsidR="00767781" w:rsidRPr="00C65D8D" w:rsidRDefault="00767781" w:rsidP="00767781">
      <w:pPr>
        <w:spacing w:after="0" w:line="252" w:lineRule="auto"/>
        <w:rPr>
          <w:rFonts w:ascii="Times New Roman" w:hAnsi="Times New Roman" w:cs="Times New Roman"/>
          <w:sz w:val="28"/>
          <w:szCs w:val="28"/>
        </w:rPr>
      </w:pPr>
    </w:p>
    <w:p w:rsidR="00767781" w:rsidRPr="00C65D8D" w:rsidRDefault="00767781" w:rsidP="00767781">
      <w:pPr>
        <w:spacing w:after="0" w:line="240" w:lineRule="auto"/>
        <w:ind w:firstLine="709"/>
        <w:jc w:val="center"/>
        <w:rPr>
          <w:rFonts w:ascii="Times New Roman" w:hAnsi="Times New Roman" w:cs="Times New Roman"/>
          <w:sz w:val="28"/>
          <w:szCs w:val="28"/>
        </w:rPr>
      </w:pPr>
      <w:r w:rsidRPr="00C65D8D">
        <w:rPr>
          <w:rFonts w:ascii="Times New Roman" w:hAnsi="Times New Roman" w:cs="Times New Roman"/>
          <w:sz w:val="28"/>
          <w:szCs w:val="28"/>
        </w:rPr>
        <w:t>Статья 1. Общие положения</w:t>
      </w:r>
    </w:p>
    <w:p w:rsidR="00767781" w:rsidRPr="00C65D8D" w:rsidRDefault="00767781" w:rsidP="00767781">
      <w:pPr>
        <w:spacing w:after="0" w:line="240" w:lineRule="auto"/>
        <w:ind w:firstLine="709"/>
        <w:jc w:val="both"/>
        <w:rPr>
          <w:rFonts w:ascii="Times New Roman" w:hAnsi="Times New Roman" w:cs="Times New Roman"/>
          <w:sz w:val="28"/>
          <w:szCs w:val="28"/>
        </w:rPr>
      </w:pPr>
      <w:r w:rsidRPr="00C65D8D">
        <w:rPr>
          <w:rFonts w:ascii="Times New Roman" w:hAnsi="Times New Roman" w:cs="Times New Roman"/>
          <w:sz w:val="28"/>
          <w:szCs w:val="28"/>
        </w:rPr>
        <w:t xml:space="preserve">Настоящим Решением в соответствии с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ред. от 05.05.2017 №531) устанавливаются и вводятся в действие на территории муниципального образования </w:t>
      </w:r>
      <w:proofErr w:type="spellStart"/>
      <w:r w:rsidR="000851FF">
        <w:rPr>
          <w:rFonts w:ascii="Times New Roman" w:hAnsi="Times New Roman" w:cs="Times New Roman"/>
          <w:sz w:val="28"/>
          <w:szCs w:val="28"/>
        </w:rPr>
        <w:t>Дрофинское</w:t>
      </w:r>
      <w:proofErr w:type="spellEnd"/>
      <w:r w:rsidRPr="00C65D8D">
        <w:rPr>
          <w:rFonts w:ascii="Times New Roman" w:hAnsi="Times New Roman" w:cs="Times New Roman"/>
          <w:sz w:val="28"/>
          <w:szCs w:val="28"/>
        </w:rPr>
        <w:t xml:space="preserve"> сельское </w:t>
      </w:r>
      <w:r w:rsidR="000851FF">
        <w:rPr>
          <w:rFonts w:ascii="Times New Roman" w:hAnsi="Times New Roman" w:cs="Times New Roman"/>
          <w:sz w:val="28"/>
          <w:szCs w:val="28"/>
        </w:rPr>
        <w:t>поселение Нижнегорского</w:t>
      </w:r>
      <w:r w:rsidRPr="00C65D8D">
        <w:rPr>
          <w:rFonts w:ascii="Times New Roman" w:hAnsi="Times New Roman" w:cs="Times New Roman"/>
          <w:sz w:val="28"/>
          <w:szCs w:val="28"/>
        </w:rPr>
        <w:t xml:space="preserve"> района Республики Крым размеры арендной платы за земельные участки</w:t>
      </w:r>
      <w:r>
        <w:rPr>
          <w:rFonts w:ascii="Times New Roman" w:hAnsi="Times New Roman" w:cs="Times New Roman"/>
          <w:sz w:val="28"/>
          <w:szCs w:val="28"/>
        </w:rPr>
        <w:t>.</w:t>
      </w:r>
    </w:p>
    <w:p w:rsidR="00767781" w:rsidRPr="00C65D8D" w:rsidRDefault="00767781" w:rsidP="00767781">
      <w:pPr>
        <w:spacing w:after="0"/>
        <w:ind w:firstLine="708"/>
        <w:jc w:val="both"/>
        <w:rPr>
          <w:rFonts w:ascii="Times New Roman" w:hAnsi="Times New Roman" w:cs="Times New Roman"/>
          <w:sz w:val="28"/>
          <w:szCs w:val="28"/>
        </w:rPr>
      </w:pPr>
    </w:p>
    <w:p w:rsidR="00767781" w:rsidRDefault="00767781" w:rsidP="00767781">
      <w:pPr>
        <w:spacing w:after="0" w:line="240" w:lineRule="auto"/>
        <w:ind w:firstLine="708"/>
        <w:jc w:val="center"/>
        <w:rPr>
          <w:rFonts w:ascii="Times New Roman" w:hAnsi="Times New Roman" w:cs="Times New Roman"/>
          <w:sz w:val="28"/>
          <w:szCs w:val="28"/>
        </w:rPr>
      </w:pPr>
      <w:r w:rsidRPr="00C65D8D">
        <w:rPr>
          <w:rFonts w:ascii="Times New Roman" w:hAnsi="Times New Roman" w:cs="Times New Roman"/>
          <w:sz w:val="28"/>
          <w:szCs w:val="28"/>
        </w:rPr>
        <w:lastRenderedPageBreak/>
        <w:t xml:space="preserve">Статья 2. Основные принципы определения арендной платы земельных участков, находящихся в собственности муниципального образования </w:t>
      </w:r>
      <w:proofErr w:type="spellStart"/>
      <w:r w:rsidR="000851FF">
        <w:rPr>
          <w:rFonts w:ascii="Times New Roman" w:hAnsi="Times New Roman" w:cs="Times New Roman"/>
          <w:sz w:val="28"/>
          <w:szCs w:val="28"/>
        </w:rPr>
        <w:t>Дрофинское</w:t>
      </w:r>
      <w:proofErr w:type="spellEnd"/>
      <w:r w:rsidRPr="00C65D8D">
        <w:rPr>
          <w:rFonts w:ascii="Times New Roman" w:hAnsi="Times New Roman" w:cs="Times New Roman"/>
          <w:sz w:val="28"/>
          <w:szCs w:val="28"/>
        </w:rPr>
        <w:t xml:space="preserve"> сельс</w:t>
      </w:r>
      <w:r w:rsidR="000851FF">
        <w:rPr>
          <w:rFonts w:ascii="Times New Roman" w:hAnsi="Times New Roman" w:cs="Times New Roman"/>
          <w:sz w:val="28"/>
          <w:szCs w:val="28"/>
        </w:rPr>
        <w:t>кое поселение Нижнегорского</w:t>
      </w:r>
      <w:r w:rsidRPr="00C65D8D">
        <w:rPr>
          <w:rFonts w:ascii="Times New Roman" w:hAnsi="Times New Roman" w:cs="Times New Roman"/>
          <w:sz w:val="28"/>
          <w:szCs w:val="28"/>
        </w:rPr>
        <w:t xml:space="preserve"> района </w:t>
      </w:r>
    </w:p>
    <w:p w:rsidR="00767781" w:rsidRPr="00C65D8D" w:rsidRDefault="00767781" w:rsidP="00767781">
      <w:pPr>
        <w:spacing w:after="0" w:line="240" w:lineRule="auto"/>
        <w:ind w:firstLine="708"/>
        <w:jc w:val="center"/>
        <w:rPr>
          <w:rFonts w:ascii="Times New Roman" w:hAnsi="Times New Roman" w:cs="Times New Roman"/>
          <w:sz w:val="28"/>
          <w:szCs w:val="28"/>
        </w:rPr>
      </w:pPr>
      <w:r w:rsidRPr="00C65D8D">
        <w:rPr>
          <w:rFonts w:ascii="Times New Roman" w:hAnsi="Times New Roman" w:cs="Times New Roman"/>
          <w:sz w:val="28"/>
          <w:szCs w:val="28"/>
        </w:rPr>
        <w:t>Республики Крым</w:t>
      </w:r>
    </w:p>
    <w:p w:rsidR="00767781" w:rsidRPr="00F947A5" w:rsidRDefault="00767781" w:rsidP="00767781">
      <w:pPr>
        <w:spacing w:after="0" w:line="240" w:lineRule="auto"/>
        <w:ind w:firstLine="708"/>
        <w:jc w:val="center"/>
        <w:rPr>
          <w:rFonts w:ascii="Times New Roman" w:hAnsi="Times New Roman" w:cs="Times New Roman"/>
          <w:sz w:val="28"/>
          <w:szCs w:val="28"/>
        </w:rPr>
      </w:pPr>
    </w:p>
    <w:p w:rsidR="00767781" w:rsidRPr="00F947A5" w:rsidRDefault="00767781" w:rsidP="00767781">
      <w:pPr>
        <w:pStyle w:val="10"/>
        <w:numPr>
          <w:ilvl w:val="0"/>
          <w:numId w:val="1"/>
        </w:numPr>
        <w:ind w:left="284"/>
        <w:contextualSpacing/>
        <w:jc w:val="both"/>
        <w:rPr>
          <w:sz w:val="28"/>
          <w:szCs w:val="28"/>
        </w:rPr>
      </w:pPr>
      <w:r w:rsidRPr="00F947A5">
        <w:rPr>
          <w:sz w:val="28"/>
          <w:szCs w:val="28"/>
        </w:rPr>
        <w:t xml:space="preserve">Установить, что арендная плата </w:t>
      </w:r>
      <w:r w:rsidRPr="00F947A5">
        <w:rPr>
          <w:sz w:val="28"/>
          <w:szCs w:val="28"/>
          <w:highlight w:val="white"/>
        </w:rPr>
        <w:t>при аренде</w:t>
      </w:r>
      <w:r w:rsidRPr="00F947A5">
        <w:rPr>
          <w:sz w:val="28"/>
          <w:szCs w:val="28"/>
        </w:rPr>
        <w:t xml:space="preserve"> земельных участков, находящихся в собственности муниципального образования </w:t>
      </w:r>
      <w:proofErr w:type="spellStart"/>
      <w:r w:rsidR="000851FF">
        <w:rPr>
          <w:sz w:val="28"/>
          <w:szCs w:val="28"/>
        </w:rPr>
        <w:t>Дрофинское</w:t>
      </w:r>
      <w:proofErr w:type="spellEnd"/>
      <w:r w:rsidRPr="00F947A5">
        <w:rPr>
          <w:sz w:val="28"/>
          <w:szCs w:val="28"/>
        </w:rPr>
        <w:t xml:space="preserve"> сельс</w:t>
      </w:r>
      <w:r w:rsidR="000851FF">
        <w:rPr>
          <w:sz w:val="28"/>
          <w:szCs w:val="28"/>
        </w:rPr>
        <w:t>кое поселение Нижнегорского</w:t>
      </w:r>
      <w:r w:rsidRPr="00F947A5">
        <w:rPr>
          <w:sz w:val="28"/>
          <w:szCs w:val="28"/>
        </w:rPr>
        <w:t xml:space="preserve"> района Республики Крым определяется исходя из следующих основных принципов:</w:t>
      </w:r>
    </w:p>
    <w:p w:rsidR="00767781" w:rsidRPr="00F947A5" w:rsidRDefault="00767781" w:rsidP="00767781">
      <w:pPr>
        <w:pStyle w:val="10"/>
        <w:ind w:left="284" w:firstLine="436"/>
        <w:jc w:val="both"/>
        <w:rPr>
          <w:sz w:val="28"/>
          <w:szCs w:val="28"/>
        </w:rPr>
      </w:pPr>
      <w:r w:rsidRPr="00F947A5">
        <w:rPr>
          <w:sz w:val="28"/>
          <w:szCs w:val="28"/>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w:t>
      </w:r>
    </w:p>
    <w:p w:rsidR="00767781" w:rsidRPr="00F947A5" w:rsidRDefault="00767781" w:rsidP="00767781">
      <w:pPr>
        <w:pStyle w:val="10"/>
        <w:ind w:left="284" w:firstLine="436"/>
        <w:jc w:val="both"/>
        <w:rPr>
          <w:sz w:val="28"/>
          <w:szCs w:val="28"/>
        </w:rPr>
      </w:pPr>
      <w:r w:rsidRPr="00F947A5">
        <w:rPr>
          <w:sz w:val="28"/>
          <w:szCs w:val="28"/>
        </w:rPr>
        <w:t xml:space="preserve">-принцип предсказуемости расчета арендной платы, в соответствии с которым в нормативных правовых актах муниципального образования </w:t>
      </w:r>
      <w:proofErr w:type="spellStart"/>
      <w:r w:rsidR="000851FF">
        <w:rPr>
          <w:sz w:val="28"/>
          <w:szCs w:val="28"/>
        </w:rPr>
        <w:t>Дрофинское</w:t>
      </w:r>
      <w:proofErr w:type="spellEnd"/>
      <w:r w:rsidRPr="00F947A5">
        <w:rPr>
          <w:sz w:val="28"/>
          <w:szCs w:val="28"/>
        </w:rPr>
        <w:t xml:space="preserve"> сельс</w:t>
      </w:r>
      <w:r w:rsidR="000851FF">
        <w:rPr>
          <w:sz w:val="28"/>
          <w:szCs w:val="28"/>
        </w:rPr>
        <w:t>кое поселение Нижнегорского</w:t>
      </w:r>
      <w:r w:rsidRPr="00F947A5">
        <w:rPr>
          <w:sz w:val="28"/>
          <w:szCs w:val="28"/>
        </w:rPr>
        <w:t xml:space="preserve"> района Республики Крым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767781" w:rsidRPr="00F947A5" w:rsidRDefault="00767781" w:rsidP="00767781">
      <w:pPr>
        <w:pStyle w:val="10"/>
        <w:ind w:left="284" w:firstLine="436"/>
        <w:jc w:val="both"/>
        <w:rPr>
          <w:sz w:val="28"/>
          <w:szCs w:val="28"/>
        </w:rPr>
      </w:pPr>
      <w:r w:rsidRPr="00F947A5">
        <w:rPr>
          <w:sz w:val="28"/>
          <w:szCs w:val="28"/>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767781" w:rsidRPr="00F947A5" w:rsidRDefault="00767781" w:rsidP="00767781">
      <w:pPr>
        <w:pStyle w:val="10"/>
        <w:ind w:left="284" w:firstLine="436"/>
        <w:jc w:val="both"/>
        <w:rPr>
          <w:sz w:val="28"/>
          <w:szCs w:val="28"/>
        </w:rPr>
      </w:pPr>
      <w:r w:rsidRPr="00F947A5">
        <w:rPr>
          <w:sz w:val="28"/>
          <w:szCs w:val="28"/>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767781" w:rsidRPr="00F947A5" w:rsidRDefault="00767781" w:rsidP="00767781">
      <w:pPr>
        <w:pStyle w:val="10"/>
        <w:ind w:left="284" w:firstLine="436"/>
        <w:jc w:val="both"/>
        <w:rPr>
          <w:sz w:val="28"/>
          <w:szCs w:val="28"/>
        </w:rPr>
      </w:pPr>
      <w:r w:rsidRPr="00F947A5">
        <w:rPr>
          <w:sz w:val="28"/>
          <w:szCs w:val="28"/>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налога;</w:t>
      </w:r>
    </w:p>
    <w:p w:rsidR="00767781" w:rsidRPr="00F947A5" w:rsidRDefault="00767781" w:rsidP="00767781">
      <w:pPr>
        <w:pStyle w:val="10"/>
        <w:ind w:left="284" w:firstLine="436"/>
        <w:jc w:val="both"/>
        <w:rPr>
          <w:sz w:val="28"/>
          <w:szCs w:val="28"/>
        </w:rPr>
      </w:pPr>
      <w:r w:rsidRPr="00F947A5">
        <w:rPr>
          <w:sz w:val="28"/>
          <w:szCs w:val="28"/>
        </w:rPr>
        <w:t>- принцип запрета необоснованных предпочтений, в соответствии с которым порядок расчета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767781" w:rsidRPr="00F947A5" w:rsidRDefault="00767781" w:rsidP="00767781">
      <w:pPr>
        <w:pStyle w:val="10"/>
        <w:ind w:left="284" w:firstLine="436"/>
        <w:jc w:val="both"/>
        <w:rPr>
          <w:sz w:val="28"/>
          <w:szCs w:val="28"/>
        </w:rPr>
      </w:pPr>
      <w:r w:rsidRPr="00F947A5">
        <w:rPr>
          <w:color w:val="00000A"/>
          <w:sz w:val="28"/>
          <w:szCs w:val="28"/>
        </w:rPr>
        <w:t xml:space="preserve">-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w:t>
      </w:r>
      <w:r w:rsidRPr="00F947A5">
        <w:rPr>
          <w:color w:val="00000A"/>
          <w:sz w:val="28"/>
          <w:szCs w:val="28"/>
        </w:rPr>
        <w:lastRenderedPageBreak/>
        <w:t>участков, для которых указанные ограничения права на приобретение в собственность отсутствуют.</w:t>
      </w:r>
    </w:p>
    <w:p w:rsidR="00767781" w:rsidRPr="00F947A5" w:rsidRDefault="00767781" w:rsidP="00767781">
      <w:pPr>
        <w:spacing w:after="0" w:line="240" w:lineRule="auto"/>
        <w:ind w:left="284" w:firstLine="436"/>
        <w:rPr>
          <w:rFonts w:ascii="Times New Roman" w:hAnsi="Times New Roman" w:cs="Times New Roman"/>
          <w:sz w:val="28"/>
          <w:szCs w:val="28"/>
        </w:rPr>
      </w:pPr>
    </w:p>
    <w:p w:rsidR="00767781" w:rsidRPr="00F947A5" w:rsidRDefault="00767781" w:rsidP="00767781">
      <w:pPr>
        <w:pStyle w:val="10"/>
        <w:ind w:left="0"/>
        <w:rPr>
          <w:sz w:val="28"/>
          <w:szCs w:val="28"/>
        </w:rPr>
      </w:pPr>
      <w:r w:rsidRPr="00F947A5">
        <w:rPr>
          <w:sz w:val="28"/>
          <w:szCs w:val="28"/>
        </w:rPr>
        <w:t>Статья 3. Размеры арендной платы.</w:t>
      </w:r>
    </w:p>
    <w:p w:rsidR="00767781" w:rsidRPr="00F947A5" w:rsidRDefault="00767781" w:rsidP="00767781">
      <w:pPr>
        <w:spacing w:after="0" w:line="240" w:lineRule="auto"/>
        <w:rPr>
          <w:rFonts w:ascii="Times New Roman" w:hAnsi="Times New Roman" w:cs="Times New Roman"/>
          <w:sz w:val="28"/>
          <w:szCs w:val="28"/>
        </w:rPr>
      </w:pPr>
    </w:p>
    <w:p w:rsidR="00767781" w:rsidRPr="00F947A5"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1. Установить, что размер арендной платы за пользование земельными участками определяется одним из следующих способов:</w:t>
      </w:r>
    </w:p>
    <w:p w:rsidR="00767781" w:rsidRPr="00F947A5" w:rsidRDefault="00E53B46" w:rsidP="007677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 основании кадастровой стоимости</w:t>
      </w:r>
      <w:r w:rsidR="00767781" w:rsidRPr="00F947A5">
        <w:rPr>
          <w:rFonts w:ascii="Times New Roman" w:hAnsi="Times New Roman" w:cs="Times New Roman"/>
          <w:sz w:val="28"/>
          <w:szCs w:val="28"/>
        </w:rPr>
        <w:t xml:space="preserve"> земельных участков;</w:t>
      </w:r>
    </w:p>
    <w:p w:rsidR="00767781" w:rsidRPr="00F947A5"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 xml:space="preserve">б) по результатам торгов, проводимых в форме аукциона (далее-торги). </w:t>
      </w:r>
    </w:p>
    <w:p w:rsidR="00767781"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2. В случае предоставления земельного участка в аренду без проведения торгов для целей, указанных в настоящем пункте, арендная плата определяет</w:t>
      </w:r>
      <w:r w:rsidR="00E53B46">
        <w:rPr>
          <w:rFonts w:ascii="Times New Roman" w:hAnsi="Times New Roman" w:cs="Times New Roman"/>
          <w:sz w:val="28"/>
          <w:szCs w:val="28"/>
        </w:rPr>
        <w:t>ся на основании кадастровой стоимости</w:t>
      </w:r>
      <w:r w:rsidRPr="00F947A5">
        <w:rPr>
          <w:rFonts w:ascii="Times New Roman" w:hAnsi="Times New Roman" w:cs="Times New Roman"/>
          <w:sz w:val="28"/>
          <w:szCs w:val="28"/>
        </w:rPr>
        <w:t xml:space="preserve"> земельного участка и рассчитывается в размере:</w:t>
      </w:r>
    </w:p>
    <w:tbl>
      <w:tblPr>
        <w:tblW w:w="9014" w:type="dxa"/>
        <w:tblInd w:w="55" w:type="dxa"/>
        <w:tblLayout w:type="fixed"/>
        <w:tblCellMar>
          <w:top w:w="55" w:type="dxa"/>
          <w:left w:w="55" w:type="dxa"/>
          <w:bottom w:w="55" w:type="dxa"/>
          <w:right w:w="55" w:type="dxa"/>
        </w:tblCellMar>
        <w:tblLook w:val="0000"/>
      </w:tblPr>
      <w:tblGrid>
        <w:gridCol w:w="510"/>
        <w:gridCol w:w="5386"/>
        <w:gridCol w:w="1984"/>
        <w:gridCol w:w="1134"/>
      </w:tblGrid>
      <w:tr w:rsidR="00C0703E" w:rsidRPr="00C65D8D" w:rsidTr="00C0703E">
        <w:tc>
          <w:tcPr>
            <w:tcW w:w="510"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п/п</w:t>
            </w:r>
          </w:p>
        </w:tc>
        <w:tc>
          <w:tcPr>
            <w:tcW w:w="5386"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xml:space="preserve">Наименование вида разрешенного использования земельного участка </w:t>
            </w:r>
          </w:p>
        </w:tc>
        <w:tc>
          <w:tcPr>
            <w:tcW w:w="1984"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xml:space="preserve">Код вида разрешенного использования земельного участка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Pr>
          <w:p w:rsidR="00C0703E" w:rsidRDefault="00C0703E" w:rsidP="00195B8E">
            <w:pPr>
              <w:pStyle w:val="a5"/>
              <w:jc w:val="center"/>
              <w:rPr>
                <w:sz w:val="28"/>
                <w:szCs w:val="28"/>
              </w:rPr>
            </w:pPr>
            <w:r w:rsidRPr="00C65D8D">
              <w:rPr>
                <w:sz w:val="28"/>
                <w:szCs w:val="28"/>
              </w:rPr>
              <w:t>Размер ставки аренды</w:t>
            </w:r>
          </w:p>
          <w:p w:rsidR="00C0703E" w:rsidRPr="00C65D8D" w:rsidRDefault="00C0703E" w:rsidP="00195B8E">
            <w:pPr>
              <w:pStyle w:val="a5"/>
              <w:jc w:val="center"/>
              <w:rPr>
                <w:sz w:val="28"/>
                <w:szCs w:val="28"/>
              </w:rPr>
            </w:pPr>
            <w:r w:rsidRPr="00C65D8D">
              <w:rPr>
                <w:sz w:val="28"/>
                <w:szCs w:val="28"/>
              </w:rPr>
              <w:t>%</w:t>
            </w:r>
          </w:p>
        </w:tc>
        <w:bookmarkStart w:id="0" w:name="_GoBack"/>
        <w:bookmarkEnd w:id="0"/>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Сельскохозяйственное использование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color w:val="1C1C1C"/>
                <w:sz w:val="28"/>
                <w:szCs w:val="28"/>
                <w:highlight w:val="white"/>
              </w:rPr>
              <w:t>1.1-1.18</w:t>
            </w:r>
          </w:p>
        </w:tc>
        <w:tc>
          <w:tcPr>
            <w:tcW w:w="1134" w:type="dxa"/>
            <w:tcBorders>
              <w:left w:val="single" w:sz="2" w:space="0" w:color="000001"/>
              <w:bottom w:val="single" w:sz="2" w:space="0" w:color="000001"/>
              <w:right w:val="single" w:sz="2" w:space="0" w:color="000001"/>
            </w:tcBorders>
            <w:shd w:val="clear" w:color="auto" w:fill="auto"/>
          </w:tcPr>
          <w:p w:rsidR="00C0703E" w:rsidRDefault="00DA0EC9" w:rsidP="00C0703E">
            <w:pPr>
              <w:pStyle w:val="a5"/>
              <w:rPr>
                <w:color w:val="1C1C1C"/>
                <w:sz w:val="28"/>
                <w:szCs w:val="28"/>
              </w:rPr>
            </w:pPr>
            <w:r>
              <w:rPr>
                <w:color w:val="1C1C1C"/>
                <w:sz w:val="28"/>
                <w:szCs w:val="28"/>
              </w:rPr>
              <w:t>0,4</w:t>
            </w:r>
          </w:p>
        </w:tc>
      </w:tr>
      <w:tr w:rsidR="00C0703E" w:rsidRPr="00C65D8D" w:rsidTr="00C0703E">
        <w:tc>
          <w:tcPr>
            <w:tcW w:w="510" w:type="dxa"/>
            <w:tcBorders>
              <w:top w:val="single" w:sz="4" w:space="0" w:color="auto"/>
              <w:left w:val="single" w:sz="2" w:space="0" w:color="000001"/>
              <w:bottom w:val="single" w:sz="4" w:space="0" w:color="auto"/>
            </w:tcBorders>
            <w:shd w:val="clear" w:color="auto" w:fill="auto"/>
          </w:tcPr>
          <w:p w:rsidR="00C0703E" w:rsidRPr="00C65D8D" w:rsidRDefault="00C0703E" w:rsidP="00C0703E">
            <w:pPr>
              <w:pStyle w:val="a5"/>
              <w:rPr>
                <w:sz w:val="28"/>
                <w:szCs w:val="28"/>
              </w:rPr>
            </w:pPr>
            <w:r>
              <w:rPr>
                <w:sz w:val="28"/>
                <w:szCs w:val="28"/>
              </w:rPr>
              <w:t>2</w:t>
            </w:r>
          </w:p>
        </w:tc>
        <w:tc>
          <w:tcPr>
            <w:tcW w:w="5386" w:type="dxa"/>
            <w:tcBorders>
              <w:top w:val="single" w:sz="4" w:space="0" w:color="auto"/>
              <w:left w:val="single" w:sz="2" w:space="0" w:color="000001"/>
              <w:bottom w:val="single" w:sz="4" w:space="0" w:color="auto"/>
            </w:tcBorders>
            <w:shd w:val="clear" w:color="auto" w:fill="auto"/>
          </w:tcPr>
          <w:p w:rsidR="00C0703E" w:rsidRPr="00326E08" w:rsidRDefault="00C0703E" w:rsidP="00C0703E">
            <w:pPr>
              <w:widowControl w:val="0"/>
              <w:suppressLineNumbers/>
              <w:suppressAutoHyphens/>
              <w:autoSpaceDE w:val="0"/>
              <w:spacing w:before="120" w:after="120"/>
              <w:ind w:left="2" w:right="39"/>
              <w:rPr>
                <w:i/>
                <w:iCs/>
                <w:sz w:val="24"/>
                <w:szCs w:val="24"/>
              </w:rPr>
            </w:pPr>
            <w:r w:rsidRPr="00BD5FAF">
              <w:rPr>
                <w:rFonts w:ascii="Times New Roman" w:hAnsi="Times New Roman" w:cs="Times New Roman"/>
                <w:sz w:val="28"/>
                <w:szCs w:val="28"/>
              </w:rPr>
              <w:t xml:space="preserve">Для индивидуального жилищного строительства </w:t>
            </w:r>
            <w:r w:rsidRPr="00BD5FAF">
              <w:rPr>
                <w:rFonts w:ascii="Times New Roman" w:hAnsi="Times New Roman" w:cs="Times New Roman"/>
                <w:iCs/>
                <w:sz w:val="28"/>
                <w:szCs w:val="28"/>
              </w:rPr>
              <w:t>за исключением земельных участков</w:t>
            </w:r>
            <w:r w:rsidRPr="00BD5FAF">
              <w:rPr>
                <w:rFonts w:ascii="Times New Roman" w:hAnsi="Times New Roman" w:cs="Times New Roman"/>
                <w:b/>
                <w:i/>
                <w:iCs/>
                <w:sz w:val="28"/>
                <w:szCs w:val="28"/>
              </w:rPr>
              <w:t>,</w:t>
            </w:r>
            <w:r w:rsidRPr="00BD5FAF">
              <w:rPr>
                <w:rFonts w:ascii="Times New Roman" w:hAnsi="Times New Roman" w:cs="Times New Roman"/>
                <w:iCs/>
                <w:sz w:val="28"/>
                <w:szCs w:val="28"/>
              </w:rPr>
              <w:t xml:space="preserve"> приобретенных (предоставленных) для жилищного строительства, используемых в предпринимательской деятельности</w:t>
            </w:r>
            <w:r>
              <w:rPr>
                <w:i/>
                <w:iCs/>
                <w:sz w:val="24"/>
                <w:szCs w:val="24"/>
              </w:rPr>
              <w:t>(Федеральный закон от29.09.2019 № 325-ФЗ «О внесении изменений в части первую и вторую НК РФ»</w:t>
            </w:r>
          </w:p>
        </w:tc>
        <w:tc>
          <w:tcPr>
            <w:tcW w:w="1984" w:type="dxa"/>
            <w:tcBorders>
              <w:top w:val="single" w:sz="4" w:space="0" w:color="auto"/>
              <w:left w:val="single" w:sz="2" w:space="0" w:color="000001"/>
              <w:bottom w:val="single" w:sz="4" w:space="0" w:color="auto"/>
            </w:tcBorders>
            <w:shd w:val="clear" w:color="auto" w:fill="auto"/>
          </w:tcPr>
          <w:p w:rsidR="00C0703E" w:rsidRPr="00C65D8D" w:rsidRDefault="00C0703E" w:rsidP="00C0703E">
            <w:pPr>
              <w:pStyle w:val="a5"/>
              <w:rPr>
                <w:sz w:val="28"/>
                <w:szCs w:val="28"/>
              </w:rPr>
            </w:pPr>
            <w:r>
              <w:rPr>
                <w:sz w:val="28"/>
                <w:szCs w:val="28"/>
              </w:rPr>
              <w:t>2.0-2.7</w:t>
            </w:r>
          </w:p>
        </w:tc>
        <w:tc>
          <w:tcPr>
            <w:tcW w:w="1134" w:type="dxa"/>
            <w:tcBorders>
              <w:top w:val="single" w:sz="4" w:space="0" w:color="auto"/>
              <w:left w:val="single" w:sz="2" w:space="0" w:color="000001"/>
              <w:bottom w:val="single" w:sz="4" w:space="0" w:color="auto"/>
              <w:right w:val="single" w:sz="2" w:space="0" w:color="000001"/>
            </w:tcBorders>
            <w:shd w:val="clear" w:color="auto" w:fill="auto"/>
          </w:tcPr>
          <w:p w:rsidR="00C0703E" w:rsidRDefault="00C0703E" w:rsidP="00C0703E">
            <w:pPr>
              <w:pStyle w:val="a5"/>
              <w:rPr>
                <w:sz w:val="28"/>
                <w:szCs w:val="28"/>
              </w:rPr>
            </w:pPr>
            <w:r w:rsidRPr="00C65D8D">
              <w:rPr>
                <w:sz w:val="28"/>
                <w:szCs w:val="28"/>
              </w:rPr>
              <w:t>0,40</w:t>
            </w:r>
          </w:p>
        </w:tc>
      </w:tr>
      <w:tr w:rsidR="00C0703E" w:rsidRPr="00C65D8D" w:rsidTr="00C0703E">
        <w:tc>
          <w:tcPr>
            <w:tcW w:w="510"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3</w:t>
            </w:r>
          </w:p>
        </w:tc>
        <w:tc>
          <w:tcPr>
            <w:tcW w:w="5386"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Коммунальное обслуживание</w:t>
            </w:r>
          </w:p>
        </w:tc>
        <w:tc>
          <w:tcPr>
            <w:tcW w:w="1984"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3.1</w:t>
            </w:r>
          </w:p>
        </w:tc>
        <w:tc>
          <w:tcPr>
            <w:tcW w:w="1134" w:type="dxa"/>
            <w:vMerge w:val="restart"/>
            <w:tcBorders>
              <w:top w:val="single" w:sz="4" w:space="0" w:color="auto"/>
              <w:left w:val="single" w:sz="2" w:space="0" w:color="000001"/>
              <w:right w:val="single" w:sz="2" w:space="0" w:color="000001"/>
            </w:tcBorders>
            <w:shd w:val="clear" w:color="auto" w:fill="auto"/>
          </w:tcPr>
          <w:p w:rsidR="00C0703E" w:rsidRDefault="00C0703E" w:rsidP="00C0703E">
            <w:pPr>
              <w:pStyle w:val="a5"/>
              <w:rPr>
                <w:sz w:val="28"/>
                <w:szCs w:val="28"/>
              </w:rPr>
            </w:pPr>
            <w:r w:rsidRPr="00C65D8D">
              <w:rPr>
                <w:sz w:val="28"/>
                <w:szCs w:val="28"/>
              </w:rPr>
              <w:t>0.50</w:t>
            </w:r>
          </w:p>
          <w:p w:rsidR="00C0703E" w:rsidRDefault="00C0703E" w:rsidP="00C0703E">
            <w:pPr>
              <w:pStyle w:val="a5"/>
              <w:rPr>
                <w:sz w:val="28"/>
                <w:szCs w:val="28"/>
              </w:rPr>
            </w:pPr>
          </w:p>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4</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Социальное обслуживание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3.2</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5</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Здравоохранение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3.4</w:t>
            </w:r>
          </w:p>
        </w:tc>
        <w:tc>
          <w:tcPr>
            <w:tcW w:w="1134" w:type="dxa"/>
            <w:vMerge/>
            <w:tcBorders>
              <w:left w:val="single" w:sz="2" w:space="0" w:color="000001"/>
              <w:right w:val="single" w:sz="2" w:space="0" w:color="000001"/>
            </w:tcBorders>
            <w:shd w:val="clear" w:color="auto" w:fill="auto"/>
          </w:tcPr>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6</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Дошкольное, начальное и среднее общее образование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3.5.1</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7</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Религиозное развитие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3.7</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8</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Общественное управление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3.8</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9</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Предпринимательство</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4.0</w:t>
            </w:r>
            <w:r>
              <w:rPr>
                <w:sz w:val="28"/>
                <w:szCs w:val="28"/>
              </w:rPr>
              <w:t>-4.10</w:t>
            </w:r>
          </w:p>
        </w:tc>
        <w:tc>
          <w:tcPr>
            <w:tcW w:w="1134" w:type="dxa"/>
            <w:tcBorders>
              <w:top w:val="single" w:sz="4" w:space="0" w:color="auto"/>
              <w:left w:val="single" w:sz="2" w:space="0" w:color="000001"/>
              <w:bottom w:val="single" w:sz="4" w:space="0" w:color="auto"/>
              <w:right w:val="single" w:sz="2" w:space="0" w:color="000001"/>
            </w:tcBorders>
            <w:shd w:val="clear" w:color="auto" w:fill="auto"/>
          </w:tcPr>
          <w:p w:rsidR="00C0703E" w:rsidRDefault="00C0703E" w:rsidP="00C0703E">
            <w:pPr>
              <w:pStyle w:val="a5"/>
              <w:rPr>
                <w:sz w:val="28"/>
                <w:szCs w:val="28"/>
              </w:rPr>
            </w:pPr>
            <w:r w:rsidRPr="00C65D8D">
              <w:rPr>
                <w:sz w:val="28"/>
                <w:szCs w:val="28"/>
              </w:rPr>
              <w:t>6,00</w:t>
            </w:r>
          </w:p>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10</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Спорт</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5.1</w:t>
            </w:r>
          </w:p>
        </w:tc>
        <w:tc>
          <w:tcPr>
            <w:tcW w:w="1134" w:type="dxa"/>
            <w:vMerge w:val="restart"/>
            <w:tcBorders>
              <w:top w:val="single" w:sz="4" w:space="0" w:color="auto"/>
              <w:left w:val="single" w:sz="2" w:space="0" w:color="000001"/>
              <w:right w:val="single" w:sz="2" w:space="0" w:color="000001"/>
            </w:tcBorders>
            <w:shd w:val="clear" w:color="auto" w:fill="auto"/>
          </w:tcPr>
          <w:p w:rsidR="00C0703E" w:rsidRPr="00C65D8D" w:rsidRDefault="00C0703E" w:rsidP="00C0703E">
            <w:pPr>
              <w:pStyle w:val="a5"/>
              <w:rPr>
                <w:sz w:val="28"/>
                <w:szCs w:val="28"/>
              </w:rPr>
            </w:pPr>
            <w:r>
              <w:rPr>
                <w:sz w:val="28"/>
                <w:szCs w:val="28"/>
              </w:rPr>
              <w:t>3</w:t>
            </w:r>
            <w:r w:rsidRPr="00C65D8D">
              <w:rPr>
                <w:sz w:val="28"/>
                <w:szCs w:val="28"/>
              </w:rPr>
              <w:t>,00</w:t>
            </w: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11</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 xml:space="preserve">Производственная деятельность </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6.0</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lastRenderedPageBreak/>
              <w:t>12</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 xml:space="preserve">Связь </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6.8</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13</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Энергетика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6.7</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14</w:t>
            </w:r>
          </w:p>
        </w:tc>
        <w:tc>
          <w:tcPr>
            <w:tcW w:w="5386" w:type="dxa"/>
            <w:tcBorders>
              <w:left w:val="single" w:sz="2" w:space="0" w:color="000001"/>
              <w:bottom w:val="single" w:sz="2" w:space="0" w:color="000001"/>
            </w:tcBorders>
            <w:shd w:val="clear" w:color="auto" w:fill="auto"/>
          </w:tcPr>
          <w:p w:rsidR="00C0703E" w:rsidRPr="00440F19" w:rsidRDefault="00C0703E" w:rsidP="00C0703E">
            <w:pPr>
              <w:pStyle w:val="a5"/>
              <w:rPr>
                <w:sz w:val="28"/>
                <w:szCs w:val="28"/>
              </w:rPr>
            </w:pPr>
            <w:r w:rsidRPr="00440F19">
              <w:rPr>
                <w:iCs/>
                <w:sz w:val="28"/>
                <w:szCs w:val="28"/>
              </w:rPr>
              <w:t xml:space="preserve">Водные объекты, общее водопользование </w:t>
            </w:r>
          </w:p>
        </w:tc>
        <w:tc>
          <w:tcPr>
            <w:tcW w:w="1984" w:type="dxa"/>
            <w:tcBorders>
              <w:left w:val="single" w:sz="2" w:space="0" w:color="000001"/>
              <w:bottom w:val="single" w:sz="2" w:space="0" w:color="000001"/>
            </w:tcBorders>
            <w:shd w:val="clear" w:color="auto" w:fill="auto"/>
          </w:tcPr>
          <w:p w:rsidR="00C0703E" w:rsidRPr="00440F19" w:rsidRDefault="00C0703E" w:rsidP="00C0703E">
            <w:pPr>
              <w:pStyle w:val="a5"/>
              <w:rPr>
                <w:sz w:val="28"/>
                <w:szCs w:val="28"/>
              </w:rPr>
            </w:pPr>
            <w:r w:rsidRPr="00440F19">
              <w:rPr>
                <w:iCs/>
                <w:sz w:val="28"/>
                <w:szCs w:val="28"/>
              </w:rPr>
              <w:t>11.0-11.1</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15</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Личное подсобное хозяйство</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13.0</w:t>
            </w:r>
          </w:p>
        </w:tc>
        <w:tc>
          <w:tcPr>
            <w:tcW w:w="1134" w:type="dxa"/>
            <w:vMerge w:val="restart"/>
            <w:tcBorders>
              <w:left w:val="single" w:sz="2" w:space="0" w:color="000001"/>
              <w:right w:val="single" w:sz="2" w:space="0" w:color="000001"/>
            </w:tcBorders>
            <w:shd w:val="clear" w:color="auto" w:fill="auto"/>
          </w:tcPr>
          <w:p w:rsidR="00C0703E" w:rsidRDefault="00C0703E" w:rsidP="00C0703E">
            <w:pPr>
              <w:pStyle w:val="a5"/>
              <w:rPr>
                <w:sz w:val="28"/>
                <w:szCs w:val="28"/>
              </w:rPr>
            </w:pPr>
            <w:r>
              <w:rPr>
                <w:color w:val="1C1C1C"/>
                <w:sz w:val="28"/>
                <w:szCs w:val="28"/>
                <w:highlight w:val="white"/>
              </w:rPr>
              <w:t>1,00</w:t>
            </w: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16</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Введение огородничества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13.1</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17</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Введение садоводства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w:t>
            </w:r>
            <w:r>
              <w:rPr>
                <w:sz w:val="28"/>
                <w:szCs w:val="28"/>
              </w:rPr>
              <w:t>3.2</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bl>
    <w:p w:rsidR="00767781" w:rsidRPr="00F947A5" w:rsidRDefault="00767781" w:rsidP="00767781">
      <w:pPr>
        <w:spacing w:after="0" w:line="240" w:lineRule="auto"/>
        <w:rPr>
          <w:rFonts w:ascii="Times New Roman" w:hAnsi="Times New Roman" w:cs="Times New Roman"/>
          <w:sz w:val="28"/>
          <w:szCs w:val="28"/>
        </w:rPr>
      </w:pPr>
    </w:p>
    <w:p w:rsidR="00767781" w:rsidRPr="00AC328B" w:rsidRDefault="00767781" w:rsidP="00767781">
      <w:pPr>
        <w:pStyle w:val="10"/>
        <w:ind w:left="142" w:hanging="360"/>
        <w:jc w:val="both"/>
        <w:rPr>
          <w:sz w:val="28"/>
          <w:szCs w:val="28"/>
        </w:rPr>
      </w:pPr>
      <w:r w:rsidRPr="00AC328B">
        <w:rPr>
          <w:sz w:val="28"/>
          <w:szCs w:val="28"/>
        </w:rPr>
        <w:t xml:space="preserve"> 3.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67781" w:rsidRPr="00C65D8D" w:rsidRDefault="00767781" w:rsidP="00767781">
      <w:pPr>
        <w:spacing w:after="0" w:line="240" w:lineRule="auto"/>
        <w:ind w:left="142" w:firstLine="218"/>
        <w:jc w:val="both"/>
        <w:rPr>
          <w:rFonts w:ascii="Times New Roman" w:hAnsi="Times New Roman" w:cs="Times New Roman"/>
          <w:sz w:val="28"/>
          <w:szCs w:val="28"/>
        </w:rPr>
      </w:pPr>
      <w:r w:rsidRPr="00C65D8D">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67781" w:rsidRPr="00AC328B" w:rsidRDefault="00767781" w:rsidP="00767781">
      <w:pPr>
        <w:pStyle w:val="10"/>
        <w:ind w:left="142" w:hanging="360"/>
        <w:jc w:val="both"/>
        <w:rPr>
          <w:sz w:val="28"/>
          <w:szCs w:val="28"/>
        </w:rPr>
      </w:pPr>
      <w:r w:rsidRPr="00AC328B">
        <w:rPr>
          <w:sz w:val="28"/>
          <w:szCs w:val="28"/>
        </w:rPr>
        <w:t xml:space="preserve">  4. Согласно п.5 ст. 39.7 Земельного кодекса РФ р</w:t>
      </w:r>
      <w:r w:rsidRPr="00AC328B">
        <w:rPr>
          <w:sz w:val="28"/>
          <w:szCs w:val="28"/>
          <w:lang w:eastAsia="ar-SA"/>
        </w:rPr>
        <w:t>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 xml:space="preserve">1) с лицом, которое имеет право на предоставление в собственность бесплатно земельного участка, находящегося в муниципальной собственности </w:t>
      </w:r>
      <w:r w:rsidR="009E5C41">
        <w:rPr>
          <w:rFonts w:ascii="Times New Roman" w:hAnsi="Times New Roman" w:cs="Times New Roman"/>
          <w:color w:val="00000A"/>
          <w:sz w:val="28"/>
          <w:szCs w:val="28"/>
          <w:lang w:eastAsia="ar-SA"/>
        </w:rPr>
        <w:t>Дрофинского</w:t>
      </w:r>
      <w:r w:rsidRPr="00C65D8D">
        <w:rPr>
          <w:rFonts w:ascii="Times New Roman" w:hAnsi="Times New Roman" w:cs="Times New Roman"/>
          <w:color w:val="00000A"/>
          <w:sz w:val="28"/>
          <w:szCs w:val="28"/>
          <w:lang w:eastAsia="ar-SA"/>
        </w:rPr>
        <w:t xml:space="preserve"> сельского поселения,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Республики Крым, с некоммерческой организацией, созданной Республикой Крым или муниципальным образованием для освоения территорий в целях строительства и эксплуатации наемных домов </w:t>
      </w:r>
      <w:r w:rsidRPr="00C65D8D">
        <w:rPr>
          <w:rFonts w:ascii="Times New Roman" w:hAnsi="Times New Roman" w:cs="Times New Roman"/>
          <w:color w:val="00000A"/>
          <w:sz w:val="28"/>
          <w:szCs w:val="28"/>
          <w:lang w:eastAsia="ar-SA"/>
        </w:rPr>
        <w:lastRenderedPageBreak/>
        <w:t>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3) с гражданами, имеющими в соответствии с федеральными законами, законами Республики Крым право на первоочередное или внеочередное приобретение земельных участков;</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4) в соответствии с пунктом 3 или 4 статьи 39.20 Земельного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5. Если размер арендной платы за земельный участок по раннее заключенному договору аренды до вступления в силу настоящего Решения выше чем после, то по таким договорам арендная плата пересмотру не подлежит.</w:t>
      </w:r>
    </w:p>
    <w:p w:rsidR="00767781" w:rsidRPr="00C65D8D" w:rsidRDefault="00767781" w:rsidP="00767781">
      <w:pPr>
        <w:pStyle w:val="10"/>
        <w:ind w:left="142"/>
        <w:jc w:val="both"/>
        <w:rPr>
          <w:szCs w:val="28"/>
        </w:rPr>
      </w:pPr>
    </w:p>
    <w:p w:rsidR="00767781" w:rsidRPr="00C65D8D" w:rsidRDefault="00767781" w:rsidP="00767781">
      <w:pPr>
        <w:jc w:val="center"/>
        <w:rPr>
          <w:rFonts w:ascii="Times New Roman" w:hAnsi="Times New Roman" w:cs="Times New Roman"/>
          <w:sz w:val="28"/>
          <w:szCs w:val="28"/>
        </w:rPr>
      </w:pPr>
      <w:r w:rsidRPr="00C65D8D">
        <w:rPr>
          <w:rFonts w:ascii="Times New Roman" w:hAnsi="Times New Roman" w:cs="Times New Roman"/>
          <w:sz w:val="28"/>
          <w:szCs w:val="28"/>
        </w:rPr>
        <w:t>Статья 4. Заключительные положения</w:t>
      </w:r>
    </w:p>
    <w:p w:rsidR="00767781" w:rsidRPr="00AC328B" w:rsidRDefault="00767781" w:rsidP="00767781">
      <w:pPr>
        <w:pStyle w:val="10"/>
        <w:ind w:left="0"/>
        <w:jc w:val="both"/>
        <w:rPr>
          <w:sz w:val="28"/>
          <w:szCs w:val="28"/>
        </w:rPr>
      </w:pPr>
      <w:r w:rsidRPr="00AC328B">
        <w:rPr>
          <w:sz w:val="28"/>
          <w:szCs w:val="28"/>
        </w:rPr>
        <w:t>1.Настоящее Реше</w:t>
      </w:r>
      <w:r w:rsidR="00F01096">
        <w:rPr>
          <w:sz w:val="28"/>
          <w:szCs w:val="28"/>
        </w:rPr>
        <w:t>ние вступает в силу с 01.01.2020</w:t>
      </w:r>
      <w:r w:rsidRPr="00AC328B">
        <w:rPr>
          <w:sz w:val="28"/>
          <w:szCs w:val="28"/>
        </w:rPr>
        <w:t>г., но не ранее чем по истечении одного месяца со дня его официального опубликования.</w:t>
      </w:r>
    </w:p>
    <w:p w:rsidR="00767781" w:rsidRPr="00EF1459" w:rsidRDefault="00767781" w:rsidP="007677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F1459">
        <w:rPr>
          <w:rFonts w:ascii="Times New Roman" w:hAnsi="Times New Roman" w:cs="Times New Roman"/>
          <w:sz w:val="28"/>
          <w:szCs w:val="28"/>
        </w:rPr>
        <w:t xml:space="preserve">.Настоящее решение подлежит официальному обнародованию (опубликованию)  на информационном стенде администрации </w:t>
      </w:r>
      <w:proofErr w:type="spellStart"/>
      <w:r w:rsidR="004C1406">
        <w:rPr>
          <w:rFonts w:ascii="Times New Roman" w:hAnsi="Times New Roman" w:cs="Times New Roman"/>
          <w:sz w:val="28"/>
          <w:szCs w:val="28"/>
        </w:rPr>
        <w:t>Дрофинского</w:t>
      </w:r>
      <w:proofErr w:type="spellEnd"/>
      <w:r w:rsidRPr="00EF1459">
        <w:rPr>
          <w:rFonts w:ascii="Times New Roman" w:hAnsi="Times New Roman" w:cs="Times New Roman"/>
          <w:sz w:val="28"/>
          <w:szCs w:val="28"/>
        </w:rPr>
        <w:t xml:space="preserve"> сельск</w:t>
      </w:r>
      <w:r w:rsidR="004C1406">
        <w:rPr>
          <w:rFonts w:ascii="Times New Roman" w:hAnsi="Times New Roman" w:cs="Times New Roman"/>
          <w:sz w:val="28"/>
          <w:szCs w:val="28"/>
        </w:rPr>
        <w:t>ого поселения Нижнегорского</w:t>
      </w:r>
      <w:r w:rsidRPr="00EF1459">
        <w:rPr>
          <w:rFonts w:ascii="Times New Roman" w:hAnsi="Times New Roman" w:cs="Times New Roman"/>
          <w:sz w:val="28"/>
          <w:szCs w:val="28"/>
        </w:rPr>
        <w:t xml:space="preserve"> района Республики Крым по адресу: </w:t>
      </w:r>
      <w:proofErr w:type="spellStart"/>
      <w:r w:rsidRPr="00EF1459">
        <w:rPr>
          <w:rFonts w:ascii="Times New Roman" w:hAnsi="Times New Roman" w:cs="Times New Roman"/>
          <w:sz w:val="28"/>
          <w:szCs w:val="28"/>
        </w:rPr>
        <w:t>с</w:t>
      </w:r>
      <w:proofErr w:type="gramStart"/>
      <w:r w:rsidRPr="00EF1459">
        <w:rPr>
          <w:rFonts w:ascii="Times New Roman" w:hAnsi="Times New Roman" w:cs="Times New Roman"/>
          <w:sz w:val="28"/>
          <w:szCs w:val="28"/>
        </w:rPr>
        <w:t>.</w:t>
      </w:r>
      <w:r w:rsidR="004C1406">
        <w:rPr>
          <w:rFonts w:ascii="Times New Roman" w:hAnsi="Times New Roman" w:cs="Times New Roman"/>
          <w:sz w:val="28"/>
          <w:szCs w:val="28"/>
        </w:rPr>
        <w:t>Д</w:t>
      </w:r>
      <w:proofErr w:type="gramEnd"/>
      <w:r w:rsidR="004C1406">
        <w:rPr>
          <w:rFonts w:ascii="Times New Roman" w:hAnsi="Times New Roman" w:cs="Times New Roman"/>
          <w:sz w:val="28"/>
          <w:szCs w:val="28"/>
        </w:rPr>
        <w:t>рофино</w:t>
      </w:r>
      <w:proofErr w:type="spellEnd"/>
      <w:r w:rsidR="004C1406">
        <w:rPr>
          <w:rFonts w:ascii="Times New Roman" w:hAnsi="Times New Roman" w:cs="Times New Roman"/>
          <w:sz w:val="28"/>
          <w:szCs w:val="28"/>
        </w:rPr>
        <w:t xml:space="preserve"> ул.Садовая,</w:t>
      </w:r>
      <w:r w:rsidR="005667C5">
        <w:rPr>
          <w:rFonts w:ascii="Times New Roman" w:hAnsi="Times New Roman" w:cs="Times New Roman"/>
          <w:sz w:val="28"/>
          <w:szCs w:val="28"/>
        </w:rPr>
        <w:t xml:space="preserve"> </w:t>
      </w:r>
      <w:r w:rsidR="004C1406">
        <w:rPr>
          <w:rFonts w:ascii="Times New Roman" w:hAnsi="Times New Roman" w:cs="Times New Roman"/>
          <w:sz w:val="28"/>
          <w:szCs w:val="28"/>
        </w:rPr>
        <w:t>9</w:t>
      </w:r>
      <w:r w:rsidRPr="00EF1459">
        <w:rPr>
          <w:rFonts w:ascii="Times New Roman" w:hAnsi="Times New Roman" w:cs="Times New Roman"/>
          <w:sz w:val="28"/>
          <w:szCs w:val="28"/>
        </w:rPr>
        <w:t xml:space="preserve"> </w:t>
      </w:r>
      <w:r w:rsidR="00EC150B">
        <w:rPr>
          <w:rFonts w:ascii="Times New Roman" w:hAnsi="Times New Roman" w:cs="Times New Roman"/>
          <w:sz w:val="28"/>
          <w:szCs w:val="28"/>
        </w:rPr>
        <w:t>,</w:t>
      </w:r>
      <w:r w:rsidR="005667C5" w:rsidRPr="005667C5">
        <w:rPr>
          <w:szCs w:val="28"/>
        </w:rPr>
        <w:t xml:space="preserve"> </w:t>
      </w:r>
      <w:r w:rsidR="005667C5" w:rsidRPr="005667C5">
        <w:rPr>
          <w:rFonts w:ascii="Times New Roman" w:hAnsi="Times New Roman" w:cs="Times New Roman"/>
          <w:sz w:val="28"/>
          <w:szCs w:val="28"/>
        </w:rPr>
        <w:t xml:space="preserve">и разместить на официальном сайте </w:t>
      </w:r>
      <w:proofErr w:type="spellStart"/>
      <w:r w:rsidR="005667C5" w:rsidRPr="005667C5">
        <w:rPr>
          <w:rFonts w:ascii="Times New Roman" w:hAnsi="Times New Roman" w:cs="Times New Roman"/>
          <w:sz w:val="28"/>
          <w:szCs w:val="28"/>
        </w:rPr>
        <w:t>Дрофинского</w:t>
      </w:r>
      <w:proofErr w:type="spellEnd"/>
      <w:r w:rsidR="005667C5" w:rsidRPr="005667C5">
        <w:rPr>
          <w:rFonts w:ascii="Times New Roman" w:hAnsi="Times New Roman" w:cs="Times New Roman"/>
          <w:sz w:val="28"/>
          <w:szCs w:val="28"/>
        </w:rPr>
        <w:t xml:space="preserve"> сельского поселения http://дрофинскоесп.рф .</w:t>
      </w:r>
    </w:p>
    <w:p w:rsidR="00767781" w:rsidRDefault="00767781" w:rsidP="00767781">
      <w:pPr>
        <w:spacing w:after="0" w:line="240" w:lineRule="auto"/>
        <w:rPr>
          <w:rFonts w:ascii="Times New Roman" w:hAnsi="Times New Roman" w:cs="Times New Roman"/>
          <w:sz w:val="28"/>
          <w:szCs w:val="28"/>
        </w:rPr>
      </w:pPr>
    </w:p>
    <w:p w:rsidR="00767781" w:rsidRPr="00EF1459" w:rsidRDefault="00767781" w:rsidP="00767781">
      <w:pPr>
        <w:spacing w:after="0" w:line="240" w:lineRule="auto"/>
        <w:rPr>
          <w:rFonts w:ascii="Times New Roman" w:hAnsi="Times New Roman" w:cs="Times New Roman"/>
          <w:sz w:val="28"/>
          <w:szCs w:val="28"/>
        </w:rPr>
      </w:pPr>
    </w:p>
    <w:p w:rsidR="00767781"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9E5C41">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совета-</w:t>
      </w:r>
    </w:p>
    <w:p w:rsidR="00767781"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sidR="009E5C41">
        <w:rPr>
          <w:rFonts w:ascii="Times New Roman" w:hAnsi="Times New Roman" w:cs="Times New Roman"/>
          <w:sz w:val="28"/>
          <w:szCs w:val="28"/>
        </w:rPr>
        <w:t>Дрофинского</w:t>
      </w:r>
      <w:proofErr w:type="spellEnd"/>
    </w:p>
    <w:p w:rsidR="00767781" w:rsidRPr="00C65D8D"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9E5C41">
        <w:rPr>
          <w:rFonts w:ascii="Times New Roman" w:hAnsi="Times New Roman" w:cs="Times New Roman"/>
          <w:sz w:val="28"/>
          <w:szCs w:val="28"/>
        </w:rPr>
        <w:t>Э.Э.Паниев</w:t>
      </w:r>
      <w:proofErr w:type="spellEnd"/>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C76468" w:rsidRDefault="00C76468"/>
    <w:sectPr w:rsidR="00C76468" w:rsidSect="00C76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781"/>
    <w:rsid w:val="00072684"/>
    <w:rsid w:val="000851FF"/>
    <w:rsid w:val="00152637"/>
    <w:rsid w:val="001854CD"/>
    <w:rsid w:val="002B7496"/>
    <w:rsid w:val="003545BD"/>
    <w:rsid w:val="00470F2D"/>
    <w:rsid w:val="004C1406"/>
    <w:rsid w:val="005667C5"/>
    <w:rsid w:val="00605655"/>
    <w:rsid w:val="006B2755"/>
    <w:rsid w:val="00723E10"/>
    <w:rsid w:val="00767781"/>
    <w:rsid w:val="009A7950"/>
    <w:rsid w:val="009E5C41"/>
    <w:rsid w:val="00B15443"/>
    <w:rsid w:val="00BC4589"/>
    <w:rsid w:val="00BD5FAF"/>
    <w:rsid w:val="00C0703E"/>
    <w:rsid w:val="00C76468"/>
    <w:rsid w:val="00C96614"/>
    <w:rsid w:val="00D40F4C"/>
    <w:rsid w:val="00DA0EC9"/>
    <w:rsid w:val="00E21D31"/>
    <w:rsid w:val="00E53B46"/>
    <w:rsid w:val="00EC150B"/>
    <w:rsid w:val="00EF62C9"/>
    <w:rsid w:val="00F01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81"/>
    <w:pPr>
      <w:spacing w:after="200" w:line="276" w:lineRule="auto"/>
      <w:ind w:righ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uiPriority w:val="99"/>
    <w:rsid w:val="00767781"/>
    <w:pPr>
      <w:keepNext/>
      <w:widowControl w:val="0"/>
      <w:suppressAutoHyphens/>
      <w:spacing w:before="240" w:after="120" w:line="240" w:lineRule="auto"/>
    </w:pPr>
    <w:rPr>
      <w:rFonts w:ascii="Arial" w:eastAsia="Arial Unicode MS" w:hAnsi="Arial" w:cs="Mangal"/>
      <w:color w:val="000000"/>
      <w:sz w:val="28"/>
      <w:szCs w:val="28"/>
      <w:lang w:val="en-US" w:eastAsia="en-US"/>
    </w:rPr>
  </w:style>
  <w:style w:type="paragraph" w:styleId="a3">
    <w:name w:val="Body Text"/>
    <w:basedOn w:val="a"/>
    <w:link w:val="a4"/>
    <w:uiPriority w:val="99"/>
    <w:rsid w:val="00767781"/>
    <w:pPr>
      <w:widowControl w:val="0"/>
      <w:suppressAutoHyphens/>
      <w:spacing w:after="120" w:line="240" w:lineRule="auto"/>
    </w:pPr>
    <w:rPr>
      <w:rFonts w:ascii="Times New Roman" w:eastAsia="Arial Unicode MS" w:hAnsi="Times New Roman" w:cs="Mangal"/>
      <w:kern w:val="1"/>
      <w:sz w:val="24"/>
      <w:szCs w:val="21"/>
      <w:lang w:eastAsia="hi-IN" w:bidi="hi-IN"/>
    </w:rPr>
  </w:style>
  <w:style w:type="character" w:customStyle="1" w:styleId="a4">
    <w:name w:val="Основной текст Знак"/>
    <w:basedOn w:val="a0"/>
    <w:link w:val="a3"/>
    <w:uiPriority w:val="99"/>
    <w:rsid w:val="00767781"/>
    <w:rPr>
      <w:rFonts w:ascii="Times New Roman" w:eastAsia="Arial Unicode MS" w:hAnsi="Times New Roman" w:cs="Mangal"/>
      <w:kern w:val="1"/>
      <w:sz w:val="24"/>
      <w:szCs w:val="21"/>
      <w:lang w:eastAsia="hi-IN" w:bidi="hi-IN"/>
    </w:rPr>
  </w:style>
  <w:style w:type="paragraph" w:customStyle="1" w:styleId="10">
    <w:name w:val="Абзац списка1"/>
    <w:basedOn w:val="a"/>
    <w:rsid w:val="00767781"/>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5">
    <w:name w:val="Содержимое таблицы"/>
    <w:basedOn w:val="a"/>
    <w:rsid w:val="00767781"/>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77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7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5</cp:revision>
  <cp:lastPrinted>2020-01-29T07:00:00Z</cp:lastPrinted>
  <dcterms:created xsi:type="dcterms:W3CDTF">2020-01-29T06:44:00Z</dcterms:created>
  <dcterms:modified xsi:type="dcterms:W3CDTF">2020-02-07T06:26:00Z</dcterms:modified>
</cp:coreProperties>
</file>