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D7" w:rsidRDefault="00AB39D7" w:rsidP="00AB39D7">
      <w:pPr>
        <w:pStyle w:val="a3"/>
        <w:ind w:firstLine="709"/>
        <w:jc w:val="center"/>
        <w:rPr>
          <w:rFonts w:ascii="Times New Roman" w:hAnsi="Times New Roman" w:cs="Times New Roman"/>
          <w:b/>
          <w:sz w:val="32"/>
          <w:szCs w:val="32"/>
        </w:rPr>
      </w:pPr>
      <w:r w:rsidRPr="00AB39D7">
        <w:rPr>
          <w:rFonts w:ascii="Times New Roman" w:hAnsi="Times New Roman" w:cs="Times New Roman"/>
          <w:b/>
          <w:sz w:val="32"/>
          <w:szCs w:val="32"/>
        </w:rPr>
        <w:t>Осторожно мошенники</w:t>
      </w:r>
    </w:p>
    <w:p w:rsidR="00AB39D7" w:rsidRPr="00AB39D7" w:rsidRDefault="00AB39D7" w:rsidP="00AB39D7">
      <w:pPr>
        <w:pStyle w:val="a3"/>
        <w:ind w:firstLine="709"/>
        <w:jc w:val="center"/>
        <w:rPr>
          <w:rFonts w:ascii="Times New Roman" w:hAnsi="Times New Roman" w:cs="Times New Roman"/>
          <w:b/>
          <w:sz w:val="32"/>
          <w:szCs w:val="32"/>
        </w:rPr>
      </w:pP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Федеральным законом от 02.12.1990 № 395-1 «О банках и банковской деятельности» сведения о счетах в банках, в том числе сведения о номере карты являются банковской тайной.</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Гражданин, в разговоре с сотрудником банка ни при каких обстоятельствах не должен предоставлять ему сведения о счёте в банке или о номере карты.</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 xml:space="preserve">Настоящие банковские служащие обладают всеми реквизитами счетов в кредитной организации, а также соответственно и банковских карт граждан. Именно поэтому работники банка никогда не будут просить своего клиента назвать номер карты, CVV или </w:t>
      </w:r>
      <w:proofErr w:type="spellStart"/>
      <w:r w:rsidRPr="00AB39D7">
        <w:rPr>
          <w:rFonts w:ascii="Times New Roman" w:hAnsi="Times New Roman" w:cs="Times New Roman"/>
          <w:sz w:val="28"/>
          <w:szCs w:val="28"/>
        </w:rPr>
        <w:t>пин</w:t>
      </w:r>
      <w:proofErr w:type="spellEnd"/>
      <w:r w:rsidRPr="00AB39D7">
        <w:rPr>
          <w:rFonts w:ascii="Times New Roman" w:hAnsi="Times New Roman" w:cs="Times New Roman"/>
          <w:sz w:val="28"/>
          <w:szCs w:val="28"/>
        </w:rPr>
        <w:t>-код, а также иные реквизиты банковской карты.</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Самым распространенным видом мошенничества в данной сфере являются случаи, когда мошенник представляется работником банка и под различными предлогами (блокировка банковской карты, оформление кредита, или иные проблемы со счетом/вкладом) предлагает гражданину сообщить сведения, находящиеся на его банковской карте, либо провести определенные операции с ней в ближайшем банкомате.</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Если Вам позвонили и представились работником банка, необходимо прекратить такой звонок, а затем самостоятельно перезвонить в банк по телефону, указанному на сайте банка, в договоре или в иных официальных источниках.</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Лучший вариант поведения в таком случае – это игнорирование указанных звонков или СМС сообщений.</w:t>
      </w:r>
    </w:p>
    <w:p w:rsidR="00B32438"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Также можно лично посетить отделение банка. Поскольку при возникновении каких-либо проблем с банковским счетом или картой, они разрешаются только непосредственно при личном посещении отделения банка.</w:t>
      </w: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center"/>
        <w:rPr>
          <w:rFonts w:ascii="Times New Roman" w:hAnsi="Times New Roman" w:cs="Times New Roman"/>
          <w:b/>
          <w:sz w:val="32"/>
          <w:szCs w:val="32"/>
        </w:rPr>
      </w:pPr>
      <w:r w:rsidRPr="00AB39D7">
        <w:rPr>
          <w:rFonts w:ascii="Times New Roman" w:hAnsi="Times New Roman" w:cs="Times New Roman"/>
          <w:b/>
          <w:sz w:val="32"/>
          <w:szCs w:val="32"/>
        </w:rPr>
        <w:lastRenderedPageBreak/>
        <w:t>Уголовная ответственность за заведомо ложный донос о совершении преступления</w:t>
      </w:r>
    </w:p>
    <w:p w:rsidR="00AB39D7" w:rsidRPr="00AB39D7" w:rsidRDefault="00AB39D7" w:rsidP="00AB39D7">
      <w:pPr>
        <w:pStyle w:val="a3"/>
        <w:ind w:firstLine="709"/>
        <w:jc w:val="center"/>
        <w:rPr>
          <w:rFonts w:ascii="Times New Roman" w:hAnsi="Times New Roman" w:cs="Times New Roman"/>
          <w:b/>
          <w:sz w:val="32"/>
          <w:szCs w:val="32"/>
        </w:rPr>
      </w:pP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Общественная опасность данного преступления состоит в нарушении нормальной работы правоохранительных органов, занимающихся проверкой заведомо ложного сообщения о совершении преступления, что в свою очередь может повлечь необоснованное возбуждение уголовного дела, привлечение к уголовной ответственности и осуждение невиновного.</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Ложная информация может сообщаться как в компетентные органы, правомочные принимать решение о возбуждении уголовного дела (МВД России, СК России и иные правоохранительные органы), так и в органы и должностным лицам, обязанным сообщать об обнаружении признаков совершения преступлений (суд, прокуратура, иные органы).</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Заведомо ложный донос может быть устным, письменным, выполненным по телефону, через других лиц и другими способами. Не имеет значения и то, назвал доносчик свое подлинное имя, намеренно изменил его или сделал анонимный донос.</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За данное преступление УК РФ предусматривает следующие виды наказаний: штраф в размере до 120 тыс. рублей или в размере заработной платы или иного дохода, осужденного за период до одного года,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двух лет, либо арест на срок до шести месяцев, либо лишение свободы на срок до двух лет.</w:t>
      </w:r>
    </w:p>
    <w:p w:rsidR="00AB39D7" w:rsidRDefault="00AB39D7" w:rsidP="00AB39D7">
      <w:pPr>
        <w:pStyle w:val="a3"/>
        <w:ind w:firstLine="709"/>
        <w:jc w:val="both"/>
      </w:pPr>
      <w:r w:rsidRPr="00AB39D7">
        <w:rPr>
          <w:rFonts w:ascii="Times New Roman" w:hAnsi="Times New Roman" w:cs="Times New Roman"/>
          <w:sz w:val="28"/>
          <w:szCs w:val="28"/>
        </w:rPr>
        <w:t>Указанные действия, соединенные с обвинением лица в совершении тяжкого или особо тяжкого преступления, влекут более строгое наказание, а именно штраф в размере от 100 до 300 тыс. рублей или в размере заработной платы или иного дохода, осужденного за период от одного года до двух лет, либо принудительные работы на срок до трех лет, либо лишение свободы на тот же срок. За заведомо ложный донос, соединенный с искусственным созданием доказательств обвинения,</w:t>
      </w:r>
      <w:r w:rsidRPr="00AB39D7">
        <w:t xml:space="preserve"> </w:t>
      </w:r>
      <w:r w:rsidRPr="00AB39D7">
        <w:rPr>
          <w:rFonts w:ascii="Times New Roman" w:hAnsi="Times New Roman" w:cs="Times New Roman"/>
          <w:sz w:val="28"/>
          <w:szCs w:val="28"/>
        </w:rPr>
        <w:t>предусмотрено наказание в виде принудительных</w:t>
      </w:r>
      <w:r>
        <w:rPr>
          <w:rFonts w:ascii="Times New Roman" w:hAnsi="Times New Roman" w:cs="Times New Roman"/>
          <w:sz w:val="28"/>
          <w:szCs w:val="28"/>
        </w:rPr>
        <w:t xml:space="preserve"> работ на срок до пяти лет либо </w:t>
      </w:r>
      <w:r w:rsidRPr="00AB39D7">
        <w:rPr>
          <w:rFonts w:ascii="Times New Roman" w:hAnsi="Times New Roman" w:cs="Times New Roman"/>
          <w:sz w:val="28"/>
          <w:szCs w:val="28"/>
        </w:rPr>
        <w:t>лишение</w:t>
      </w:r>
      <w:r>
        <w:rPr>
          <w:rFonts w:ascii="Times New Roman" w:hAnsi="Times New Roman" w:cs="Times New Roman"/>
          <w:sz w:val="28"/>
          <w:szCs w:val="28"/>
        </w:rPr>
        <w:t xml:space="preserve"> свободы на срок до шести лет.»</w:t>
      </w:r>
      <w:r w:rsidRPr="00AB39D7">
        <w:t xml:space="preserve"> </w:t>
      </w: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both"/>
      </w:pPr>
    </w:p>
    <w:p w:rsidR="00AB39D7" w:rsidRDefault="00AB39D7" w:rsidP="00AB39D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Компенсация гражданину в связи с волокитой следствия</w:t>
      </w:r>
    </w:p>
    <w:p w:rsidR="00AB39D7" w:rsidRDefault="00AB39D7" w:rsidP="00AB39D7">
      <w:pPr>
        <w:pStyle w:val="a3"/>
        <w:ind w:firstLine="709"/>
        <w:jc w:val="both"/>
        <w:rPr>
          <w:rFonts w:ascii="Times New Roman" w:hAnsi="Times New Roman" w:cs="Times New Roman"/>
          <w:b/>
          <w:sz w:val="28"/>
          <w:szCs w:val="28"/>
        </w:rPr>
      </w:pP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В постановлении Пленума Верховного Суда РФ от 29 июня 2021 г. N 23 детализированы положения, касающееся правил назначения компенсаций за волокиту в ходе судопроизводства, а также при неисполнении судебных решений. Данная компенсация положена, в том числе и обвиняемому в том случае, если волокиту допустил суд.</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В случаях, если дело движется слишком медленно, гражданин имеет право подать заявление об ускорении, то есть официально попросить судей или правоохранителей поторопиться.</w:t>
      </w:r>
    </w:p>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Право требовать компенсацию наступает, когда продолжительность производства по уголовному делу превысила четыре года и заявитель ранее обращался с заявлением об ускорении его рассмотрения.</w:t>
      </w:r>
    </w:p>
    <w:p w:rsid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Помимо этого, при назначении компенсации необходимо учитывать и время, прошедшее с момента подачи заявления до момента возбуждения уголовного дела.</w:t>
      </w: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9F0ADB" w:rsidRDefault="009F0ADB"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9F0ADB" w:rsidRDefault="009F0ADB" w:rsidP="009F0ADB">
      <w:pPr>
        <w:pStyle w:val="a3"/>
        <w:ind w:firstLine="709"/>
        <w:jc w:val="center"/>
        <w:rPr>
          <w:rFonts w:ascii="Times New Roman" w:hAnsi="Times New Roman" w:cs="Times New Roman"/>
          <w:b/>
          <w:sz w:val="32"/>
          <w:szCs w:val="32"/>
        </w:rPr>
      </w:pPr>
      <w:r w:rsidRPr="009F0ADB">
        <w:rPr>
          <w:rFonts w:ascii="Times New Roman" w:hAnsi="Times New Roman" w:cs="Times New Roman"/>
          <w:b/>
          <w:sz w:val="32"/>
          <w:szCs w:val="32"/>
        </w:rPr>
        <w:lastRenderedPageBreak/>
        <w:t>Правилах пользования газом</w:t>
      </w:r>
    </w:p>
    <w:p w:rsidR="009F0ADB" w:rsidRPr="009F0ADB" w:rsidRDefault="009F0ADB" w:rsidP="009F0ADB">
      <w:pPr>
        <w:pStyle w:val="a3"/>
        <w:ind w:firstLine="709"/>
        <w:jc w:val="center"/>
        <w:rPr>
          <w:rFonts w:ascii="Times New Roman" w:hAnsi="Times New Roman" w:cs="Times New Roman"/>
          <w:b/>
          <w:sz w:val="32"/>
          <w:szCs w:val="32"/>
        </w:rPr>
      </w:pP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Требования к обеспечению безопасности использования газового оборудования закреплены в Правилах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которые утверждены постановлением Правительства Российской Федерации от 14.05.2013 № 410 «О мерах по обеспечению безопасности при использовании и содержании внутридомового внутриквартирного газового оборудования».</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В соответствии с указанными Правилами безопасное использование газового оборудования обеспечивается путем осуществления ряда комплекса работ (услуг):</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 техническое обслуживание и ремонт внутридомового и (или) внутриквартирного газового оборудования;</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 аварийно-диспетчерское обеспечение;</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 техническое диагностирование внутридомового и (или) внутриквартирного газового оборудования;</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 замена оборудования.</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Работы по техническому обслуживанию и ремонту внутридомового и (или) внутриквартирного газового оборудования выполняются специализированной организацией на основании договора о техническом обслуживании и ремонте внутридомового и (или) внутриквартирного газового оборудования, заключенного между заказчиком и исполнителем.</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Заказчиком в таком договоре в отношении внутридомового газового оборудования являются управляющая организация, товарищество или кооператив, а при непосредственном управлении многоквартирным домом собственники помещений в многоквартирном доме - собственники таких помещений.</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В отношении внутриквартирного газового оборудования такой договор заключает собственник (пользователь) расположенного в многоквартирном доме помещения, в котором размещено такое оборудование.</w:t>
      </w:r>
      <w:r w:rsidRPr="009F0ADB">
        <w:t xml:space="preserve"> </w:t>
      </w:r>
      <w:r w:rsidRPr="009F0ADB">
        <w:rPr>
          <w:rFonts w:ascii="Times New Roman" w:hAnsi="Times New Roman" w:cs="Times New Roman"/>
          <w:sz w:val="28"/>
          <w:szCs w:val="28"/>
        </w:rPr>
        <w:t xml:space="preserve">Аварийно-диспетчерское обеспечение, в том числе локализация аварийных участков сети </w:t>
      </w:r>
      <w:proofErr w:type="spellStart"/>
      <w:r w:rsidRPr="009F0ADB">
        <w:rPr>
          <w:rFonts w:ascii="Times New Roman" w:hAnsi="Times New Roman" w:cs="Times New Roman"/>
          <w:sz w:val="28"/>
          <w:szCs w:val="28"/>
        </w:rPr>
        <w:t>газопотребления</w:t>
      </w:r>
      <w:proofErr w:type="spellEnd"/>
      <w:r w:rsidRPr="009F0ADB">
        <w:rPr>
          <w:rFonts w:ascii="Times New Roman" w:hAnsi="Times New Roman" w:cs="Times New Roman"/>
          <w:sz w:val="28"/>
          <w:szCs w:val="28"/>
        </w:rPr>
        <w:t>,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Работы по техническому диагностированию внутридомового и (или) внутриквартирного газового оборудования осуществляются в отношении оборудования, отработавшего сроки эксплуатации, установленные изготовителем, либо сроки, установленные проектной документацией, утвержденной в отношении газопроводов. Такие работы проводятся на основании возмездного договора о техническом диагностировании в отношении газового оборудования.</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lastRenderedPageBreak/>
        <w:t>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и (или) внутриквартирного газового оборудования. Самостоятельная замена указанного оборудования его владельцем без привлечения специализированной организации не допускается.</w:t>
      </w:r>
    </w:p>
    <w:p w:rsidR="009F0ADB" w:rsidRPr="009F0ADB" w:rsidRDefault="009F0ADB" w:rsidP="009F0ADB">
      <w:pPr>
        <w:pStyle w:val="a3"/>
        <w:ind w:firstLine="709"/>
        <w:jc w:val="both"/>
        <w:rPr>
          <w:rFonts w:ascii="Times New Roman" w:hAnsi="Times New Roman" w:cs="Times New Roman"/>
          <w:sz w:val="28"/>
          <w:szCs w:val="28"/>
        </w:rPr>
      </w:pPr>
      <w:r w:rsidRPr="009F0ADB">
        <w:rPr>
          <w:rFonts w:ascii="Times New Roman" w:hAnsi="Times New Roman" w:cs="Times New Roman"/>
          <w:sz w:val="28"/>
          <w:szCs w:val="28"/>
        </w:rPr>
        <w:t>Статья 9.23 КоАП РФ предусматривает ответственность за нарушение правил обеспечения безопасного использования и содержания внутридомового и внутриквартирного газового оборудования, в том числе за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w:t>
      </w:r>
    </w:p>
    <w:p w:rsidR="00211BE0" w:rsidRDefault="009F0ADB" w:rsidP="00211BE0">
      <w:pPr>
        <w:pStyle w:val="a3"/>
        <w:ind w:firstLine="709"/>
        <w:jc w:val="both"/>
      </w:pPr>
      <w:r w:rsidRPr="009F0ADB">
        <w:rPr>
          <w:rFonts w:ascii="Times New Roman" w:hAnsi="Times New Roman" w:cs="Times New Roman"/>
          <w:sz w:val="28"/>
          <w:szCs w:val="28"/>
        </w:rPr>
        <w:t>Наказание предусмотрено для граждан до 5 тыс. рублей; на должностных лиц – до 40 тыс. рублей или дисквалификацию до 3 лет; на юридических лиц - до 200 тыс. рублей или административное приостановление деятельности на срок до 90 суток.</w:t>
      </w:r>
      <w:r w:rsidR="00211BE0" w:rsidRPr="00211BE0">
        <w:t xml:space="preserve"> </w:t>
      </w:r>
    </w:p>
    <w:p w:rsidR="00211BE0" w:rsidRDefault="00211BE0" w:rsidP="00211BE0">
      <w:pPr>
        <w:pStyle w:val="a3"/>
        <w:ind w:firstLine="709"/>
        <w:jc w:val="both"/>
      </w:pPr>
    </w:p>
    <w:p w:rsidR="00211BE0" w:rsidRDefault="00211BE0" w:rsidP="00211BE0">
      <w:pPr>
        <w:pStyle w:val="a3"/>
        <w:ind w:firstLine="709"/>
        <w:jc w:val="both"/>
      </w:pPr>
    </w:p>
    <w:p w:rsidR="00211BE0" w:rsidRDefault="00211BE0" w:rsidP="00211BE0">
      <w:pPr>
        <w:pStyle w:val="a3"/>
        <w:ind w:firstLine="709"/>
        <w:jc w:val="both"/>
      </w:pPr>
    </w:p>
    <w:p w:rsidR="00211BE0" w:rsidRDefault="00211BE0" w:rsidP="00211BE0">
      <w:pPr>
        <w:pStyle w:val="a3"/>
        <w:ind w:firstLine="709"/>
        <w:jc w:val="both"/>
      </w:pPr>
    </w:p>
    <w:p w:rsidR="00211BE0" w:rsidRDefault="00211BE0" w:rsidP="00211BE0">
      <w:pPr>
        <w:pStyle w:val="a3"/>
        <w:ind w:firstLine="709"/>
        <w:jc w:val="both"/>
      </w:pPr>
    </w:p>
    <w:p w:rsidR="00211BE0" w:rsidRDefault="00211BE0" w:rsidP="00211BE0">
      <w:pPr>
        <w:pStyle w:val="a3"/>
        <w:ind w:firstLine="709"/>
        <w:jc w:val="both"/>
      </w:pPr>
    </w:p>
    <w:p w:rsidR="00211BE0" w:rsidRDefault="00211BE0" w:rsidP="00211BE0">
      <w:pPr>
        <w:pStyle w:val="a3"/>
        <w:ind w:firstLine="709"/>
        <w:jc w:val="center"/>
        <w:rPr>
          <w:rFonts w:ascii="Times New Roman" w:hAnsi="Times New Roman" w:cs="Times New Roman"/>
          <w:b/>
          <w:sz w:val="28"/>
          <w:szCs w:val="28"/>
        </w:rPr>
      </w:pPr>
      <w:r w:rsidRPr="00211BE0">
        <w:rPr>
          <w:rFonts w:ascii="Times New Roman" w:hAnsi="Times New Roman" w:cs="Times New Roman"/>
          <w:b/>
          <w:sz w:val="28"/>
          <w:szCs w:val="28"/>
        </w:rPr>
        <w:t>Укрывательство преступлений</w:t>
      </w:r>
    </w:p>
    <w:p w:rsidR="00211BE0" w:rsidRPr="00211BE0" w:rsidRDefault="00211BE0" w:rsidP="00211BE0">
      <w:pPr>
        <w:pStyle w:val="a3"/>
        <w:ind w:firstLine="709"/>
        <w:jc w:val="center"/>
        <w:rPr>
          <w:rFonts w:ascii="Times New Roman" w:hAnsi="Times New Roman" w:cs="Times New Roman"/>
          <w:b/>
          <w:sz w:val="28"/>
          <w:szCs w:val="28"/>
        </w:rPr>
      </w:pPr>
    </w:p>
    <w:p w:rsidR="00211BE0" w:rsidRPr="00211BE0" w:rsidRDefault="00211BE0" w:rsidP="00211BE0">
      <w:pPr>
        <w:pStyle w:val="a3"/>
        <w:ind w:firstLine="709"/>
        <w:jc w:val="both"/>
        <w:rPr>
          <w:rFonts w:ascii="Times New Roman" w:hAnsi="Times New Roman" w:cs="Times New Roman"/>
          <w:sz w:val="28"/>
          <w:szCs w:val="28"/>
        </w:rPr>
      </w:pPr>
      <w:r w:rsidRPr="00211BE0">
        <w:rPr>
          <w:rFonts w:ascii="Times New Roman" w:hAnsi="Times New Roman" w:cs="Times New Roman"/>
          <w:sz w:val="28"/>
          <w:szCs w:val="28"/>
        </w:rPr>
        <w:t>Статья 316 УК РФ устанавливает ответственность за заранее не обещанное укрывательство особо тяжких преступлений.</w:t>
      </w:r>
    </w:p>
    <w:p w:rsidR="00211BE0" w:rsidRPr="00211BE0" w:rsidRDefault="00211BE0" w:rsidP="00211BE0">
      <w:pPr>
        <w:pStyle w:val="a3"/>
        <w:ind w:firstLine="709"/>
        <w:jc w:val="both"/>
        <w:rPr>
          <w:rFonts w:ascii="Times New Roman" w:hAnsi="Times New Roman" w:cs="Times New Roman"/>
          <w:sz w:val="28"/>
          <w:szCs w:val="28"/>
        </w:rPr>
      </w:pPr>
      <w:r w:rsidRPr="00211BE0">
        <w:rPr>
          <w:rFonts w:ascii="Times New Roman" w:hAnsi="Times New Roman" w:cs="Times New Roman"/>
          <w:sz w:val="28"/>
          <w:szCs w:val="28"/>
        </w:rPr>
        <w:t>Укрывательство преступлений иной категории не является уголовно наказуемым.</w:t>
      </w:r>
    </w:p>
    <w:p w:rsidR="00211BE0" w:rsidRPr="00211BE0" w:rsidRDefault="00211BE0" w:rsidP="00211BE0">
      <w:pPr>
        <w:pStyle w:val="a3"/>
        <w:ind w:firstLine="709"/>
        <w:jc w:val="both"/>
        <w:rPr>
          <w:rFonts w:ascii="Times New Roman" w:hAnsi="Times New Roman" w:cs="Times New Roman"/>
          <w:sz w:val="28"/>
          <w:szCs w:val="28"/>
        </w:rPr>
      </w:pPr>
      <w:r w:rsidRPr="00211BE0">
        <w:rPr>
          <w:rFonts w:ascii="Times New Roman" w:hAnsi="Times New Roman" w:cs="Times New Roman"/>
          <w:sz w:val="28"/>
          <w:szCs w:val="28"/>
        </w:rPr>
        <w:t>Согласно закону, под укрывательством понимаются активные действия по сокрытию преступника либо преступления. Сокрытие преступника состоит в предоставлении ему жилища или иного убежища, транспортных средств, документов, в изменении его внешнего вида, сообщении о нем ложных сведений. Под сокрытием преступления понимается помещение в укрытие, уничтожение, изменение, продажа, дарение орудий преступления, средств преступления (масок, фальшивых документов), уничтожения следов преступления (пятен крови, отпечатков пальцев).</w:t>
      </w:r>
    </w:p>
    <w:p w:rsidR="00AB39D7" w:rsidRDefault="00211BE0" w:rsidP="00211BE0">
      <w:pPr>
        <w:pStyle w:val="a3"/>
        <w:ind w:firstLine="709"/>
        <w:jc w:val="both"/>
        <w:rPr>
          <w:rFonts w:ascii="Times New Roman" w:hAnsi="Times New Roman" w:cs="Times New Roman"/>
          <w:sz w:val="28"/>
          <w:szCs w:val="28"/>
        </w:rPr>
      </w:pPr>
      <w:r w:rsidRPr="00211BE0">
        <w:rPr>
          <w:rFonts w:ascii="Times New Roman" w:hAnsi="Times New Roman" w:cs="Times New Roman"/>
          <w:sz w:val="28"/>
          <w:szCs w:val="28"/>
        </w:rPr>
        <w:t>Таким образом, по смыслу закона данное преступление совершается исключительно путем действия.</w:t>
      </w:r>
    </w:p>
    <w:p w:rsidR="00ED2B63" w:rsidRDefault="00ED2B63" w:rsidP="00211BE0">
      <w:pPr>
        <w:pStyle w:val="a3"/>
        <w:ind w:firstLine="709"/>
        <w:jc w:val="both"/>
        <w:rPr>
          <w:rFonts w:ascii="Times New Roman" w:hAnsi="Times New Roman" w:cs="Times New Roman"/>
          <w:sz w:val="28"/>
          <w:szCs w:val="28"/>
        </w:rPr>
      </w:pPr>
    </w:p>
    <w:p w:rsidR="00ED2B63" w:rsidRDefault="00ED2B63" w:rsidP="00211BE0">
      <w:pPr>
        <w:pStyle w:val="a3"/>
        <w:ind w:firstLine="709"/>
        <w:jc w:val="both"/>
        <w:rPr>
          <w:rFonts w:ascii="Times New Roman" w:hAnsi="Times New Roman" w:cs="Times New Roman"/>
          <w:sz w:val="28"/>
          <w:szCs w:val="28"/>
        </w:rPr>
      </w:pPr>
    </w:p>
    <w:p w:rsidR="00ED2B63" w:rsidRDefault="00ED2B63" w:rsidP="00211BE0">
      <w:pPr>
        <w:pStyle w:val="a3"/>
        <w:ind w:firstLine="709"/>
        <w:jc w:val="both"/>
        <w:rPr>
          <w:rFonts w:ascii="Times New Roman" w:hAnsi="Times New Roman" w:cs="Times New Roman"/>
          <w:sz w:val="28"/>
          <w:szCs w:val="28"/>
        </w:rPr>
      </w:pPr>
    </w:p>
    <w:p w:rsidR="00ED2B63" w:rsidRDefault="00ED2B63" w:rsidP="00211BE0">
      <w:pPr>
        <w:pStyle w:val="a3"/>
        <w:ind w:firstLine="709"/>
        <w:jc w:val="both"/>
        <w:rPr>
          <w:rFonts w:ascii="Times New Roman" w:hAnsi="Times New Roman" w:cs="Times New Roman"/>
          <w:sz w:val="28"/>
          <w:szCs w:val="28"/>
        </w:rPr>
      </w:pPr>
    </w:p>
    <w:p w:rsidR="00ED2B63" w:rsidRDefault="00ED2B63" w:rsidP="00211BE0">
      <w:pPr>
        <w:pStyle w:val="a3"/>
        <w:ind w:firstLine="709"/>
        <w:jc w:val="both"/>
        <w:rPr>
          <w:rFonts w:ascii="Times New Roman" w:hAnsi="Times New Roman" w:cs="Times New Roman"/>
          <w:sz w:val="28"/>
          <w:szCs w:val="28"/>
        </w:rPr>
      </w:pPr>
    </w:p>
    <w:p w:rsidR="00ED2B63" w:rsidRDefault="00ED2B63" w:rsidP="00211BE0">
      <w:pPr>
        <w:pStyle w:val="a3"/>
        <w:ind w:firstLine="709"/>
        <w:jc w:val="both"/>
        <w:rPr>
          <w:rFonts w:ascii="Times New Roman" w:hAnsi="Times New Roman" w:cs="Times New Roman"/>
          <w:sz w:val="28"/>
          <w:szCs w:val="28"/>
        </w:rPr>
      </w:pPr>
    </w:p>
    <w:p w:rsidR="00ED2B63" w:rsidRDefault="00ED2B63" w:rsidP="00211BE0">
      <w:pPr>
        <w:pStyle w:val="a3"/>
        <w:ind w:firstLine="709"/>
        <w:jc w:val="both"/>
        <w:rPr>
          <w:rFonts w:ascii="Times New Roman" w:hAnsi="Times New Roman" w:cs="Times New Roman"/>
          <w:sz w:val="28"/>
          <w:szCs w:val="28"/>
        </w:rPr>
      </w:pPr>
    </w:p>
    <w:p w:rsidR="00ED2B63" w:rsidRPr="00ED2B63" w:rsidRDefault="00ED2B63" w:rsidP="00ED2B63">
      <w:pPr>
        <w:pStyle w:val="a3"/>
        <w:ind w:firstLine="709"/>
        <w:jc w:val="center"/>
        <w:rPr>
          <w:rFonts w:ascii="Times New Roman" w:hAnsi="Times New Roman" w:cs="Times New Roman"/>
          <w:sz w:val="32"/>
          <w:szCs w:val="32"/>
        </w:rPr>
      </w:pPr>
      <w:r w:rsidRPr="00ED2B63">
        <w:rPr>
          <w:rFonts w:ascii="Times New Roman" w:hAnsi="Times New Roman" w:cs="Times New Roman"/>
          <w:b/>
          <w:sz w:val="32"/>
          <w:szCs w:val="32"/>
        </w:rPr>
        <w:lastRenderedPageBreak/>
        <w:t>Обязанности родителей согласно федеральному законодательству</w:t>
      </w:r>
    </w:p>
    <w:p w:rsidR="00ED2B63" w:rsidRPr="00ED2B63" w:rsidRDefault="00ED2B63" w:rsidP="00ED2B63">
      <w:pPr>
        <w:pStyle w:val="a3"/>
        <w:ind w:firstLine="709"/>
        <w:jc w:val="both"/>
        <w:rPr>
          <w:rFonts w:ascii="Times New Roman" w:hAnsi="Times New Roman" w:cs="Times New Roman"/>
          <w:sz w:val="28"/>
          <w:szCs w:val="28"/>
        </w:rPr>
      </w:pP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Родители имеют равные права и несут равные обязанности в отношении своих детей (родительские права). По большей части они прекращаются при достижении детьми совершеннолетия или приобретения ими полной дееспособности до 18 лет (ст. 61 Семейного кодекса Российской Федерации – далее СК РФ).</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К таким правам и обязанностям родителей в отношении несовершеннолетних детей относятся, в частности (п. 1 ст. 56, ст. 63, п. 1 ст. 64, п. 1 ст. 65, п. 1 ст. 80, п. 3 ст. 129 СК РФ; ч. 1, 3 ст. 52 ГПК РФ; п. 1 ч. 6 ст. 26, ч. 3 ст. 30, ч. 1, 3, 4 ст. 44 Закона от 29.12.2012 N 273-ФЗ; ст. 21 Закона от 15.08.1996 N 114-ФЗ; ч. 2 ст. 13 Закона от 24.04.2008 N 48-ФЗ):</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1) право и обязанность родителей воспитывать детей. При этом родители обязаны заботиться о здоровье, физическом, психическом, духовном и нравственном развитии своих детей;</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2) обязанность родителей обеспечивать получение детьми общего образования. При этом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 Также им предоставлено право инициировать создание совета родителей в целях учета их мнения по вопросам управления образовательной организацией и при принятии ею локальных нормативных актов (включая рабочую программу воспитания и календарный план воспитательной работы);</w:t>
      </w:r>
    </w:p>
    <w:p w:rsid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3) право родителей (одного из них) заявить о своем несогласии на выезд из РФ его несовершеннолетнего ребенка - гражданина РФ;</w:t>
      </w:r>
    </w:p>
    <w:p w:rsidR="00ED2B63" w:rsidRPr="00ED2B63" w:rsidRDefault="00ED2B63" w:rsidP="00ED2B63">
      <w:pPr>
        <w:pStyle w:val="a3"/>
        <w:ind w:firstLine="709"/>
        <w:jc w:val="both"/>
        <w:rPr>
          <w:rFonts w:ascii="Times New Roman" w:hAnsi="Times New Roman" w:cs="Times New Roman"/>
          <w:sz w:val="28"/>
          <w:szCs w:val="28"/>
        </w:rPr>
      </w:pPr>
      <w:r w:rsidRPr="00ED2B63">
        <w:t xml:space="preserve"> </w:t>
      </w:r>
      <w:r w:rsidRPr="00ED2B63">
        <w:rPr>
          <w:rFonts w:ascii="Times New Roman" w:hAnsi="Times New Roman" w:cs="Times New Roman"/>
          <w:sz w:val="28"/>
          <w:szCs w:val="28"/>
        </w:rPr>
        <w:t>4) право родителей дать согласие на усыновление ребенка конкретным лицом (либо без его указания). При этом родители вправе отозвать данное ими согласие на усыновление ребенка до вынесения решения суда о его усыновлении;</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5) право единственного родителя несовершеннолетнего ребенка на случай своей смерти либо обоих родителей на случай своей одновременной смерти (смерти в один и тот же день) определить опекуна или попечителя ребенку;</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6) обязанность родителей содержать своих несовершеннолетних детей и право заключить соглашение о содержании своих несовершеннолетних детей (соглашение об уплате алиментов);</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7) защита родителями прав и интересов детей в качестве их законных представителей (без специальных полномочий) в отношениях с любыми лицами, в том числе в судах.</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Данный вид родительских прав достаточно широк и предоставляет родителям определенные права, а также накладывает установленные обязанности, в том числе в гражданских, налоговых и трудовых правоотношениях.</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lastRenderedPageBreak/>
        <w:t>Так, например, за малолетних детей (несовершеннолетних до 14 лет) в большинстве случаев сделки могут совершать от их имени только их родители. Вместе с тем они несут имущественную ответственность по их сделкам, если не докажут, что обязательство было нарушено не по их вине. Несовершеннолетние в возрасте от 14 до 18 лет совершают сделки, за некоторым исключением (в частности, распоряжение своим заработком, стипендией), с письменного согласия своих родителей (п. п. 1, 2 ст. 26, п. п. 1, 3 ст. 28 ГК РФ).</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В налоговых правоотношениях родители несовершеннолетних собственников имущества, подлежащего налогообложению, осуществляют правомочия по управлению этим имуществом, в том числе исполняют обязанности по уплате налогов. При выявлении налоговой задолженности в отношении такого имущества требование о взыскании недоимки и пеней в судебном порядке предъявляется обычно к родителям.</w:t>
      </w:r>
    </w:p>
    <w:p w:rsidR="00ED2B63" w:rsidRPr="00ED2B63"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Родители вправе также влиять на трудовые отношения своих детей. Так, например, для заключения трудового договора со спортсменом, не достигшим 14 лет, потребуется согласие одного из его родителей (ч. 3, 4 ст. 63, ч. 5 ст. 348.8 ТК РФ).</w:t>
      </w:r>
    </w:p>
    <w:p w:rsidR="00AB39D7" w:rsidRDefault="00ED2B63" w:rsidP="00ED2B63">
      <w:pPr>
        <w:pStyle w:val="a3"/>
        <w:ind w:firstLine="709"/>
        <w:jc w:val="both"/>
        <w:rPr>
          <w:rFonts w:ascii="Times New Roman" w:hAnsi="Times New Roman" w:cs="Times New Roman"/>
          <w:sz w:val="28"/>
          <w:szCs w:val="28"/>
        </w:rPr>
      </w:pPr>
      <w:r w:rsidRPr="00ED2B63">
        <w:rPr>
          <w:rFonts w:ascii="Times New Roman" w:hAnsi="Times New Roman" w:cs="Times New Roman"/>
          <w:sz w:val="28"/>
          <w:szCs w:val="28"/>
        </w:rPr>
        <w:t>Некоторые родительские права и обязанности могут иметь место и после достижения ребенком совершеннолетия. Так, например, родители должны содержать своих нетрудоспособных совершеннолетних детей, нуждающихся в помощи. С другой стороны, нетрудоспособные нуждающиеся в помощи родители по общему правилу имеют право на получение содержания от своих трудоспособных совершеннолетних детей (п. 1 ст. 85, п. 1 ст. 87 СК РФ).</w:t>
      </w:r>
    </w:p>
    <w:p w:rsidR="00AB39D7" w:rsidRDefault="00AB39D7" w:rsidP="00AB39D7">
      <w:pPr>
        <w:pStyle w:val="a3"/>
        <w:ind w:firstLine="709"/>
        <w:jc w:val="both"/>
        <w:rPr>
          <w:rFonts w:ascii="Times New Roman" w:hAnsi="Times New Roman" w:cs="Times New Roman"/>
          <w:sz w:val="28"/>
          <w:szCs w:val="28"/>
        </w:rPr>
      </w:pPr>
    </w:p>
    <w:p w:rsidR="00822C61" w:rsidRDefault="00822C61" w:rsidP="00AB39D7">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both"/>
        <w:rPr>
          <w:rFonts w:ascii="Times New Roman" w:hAnsi="Times New Roman" w:cs="Times New Roman"/>
          <w:sz w:val="28"/>
          <w:szCs w:val="28"/>
        </w:rPr>
      </w:pPr>
    </w:p>
    <w:p w:rsidR="00822C61" w:rsidRDefault="00822C61" w:rsidP="00822C61">
      <w:pPr>
        <w:pStyle w:val="a3"/>
        <w:ind w:firstLine="709"/>
        <w:jc w:val="center"/>
        <w:rPr>
          <w:rFonts w:ascii="Times New Roman" w:hAnsi="Times New Roman" w:cs="Times New Roman"/>
          <w:b/>
          <w:sz w:val="28"/>
          <w:szCs w:val="28"/>
        </w:rPr>
      </w:pPr>
      <w:r w:rsidRPr="00822C61">
        <w:rPr>
          <w:rFonts w:ascii="Times New Roman" w:hAnsi="Times New Roman" w:cs="Times New Roman"/>
          <w:b/>
          <w:sz w:val="28"/>
          <w:szCs w:val="28"/>
        </w:rPr>
        <w:lastRenderedPageBreak/>
        <w:t>Особенности режима рабочего времени несовершеннолетнего работника</w:t>
      </w:r>
    </w:p>
    <w:p w:rsidR="00822C61" w:rsidRPr="00822C61" w:rsidRDefault="00822C61" w:rsidP="00822C61">
      <w:pPr>
        <w:pStyle w:val="a3"/>
        <w:ind w:firstLine="709"/>
        <w:jc w:val="center"/>
        <w:rPr>
          <w:rFonts w:ascii="Times New Roman" w:hAnsi="Times New Roman" w:cs="Times New Roman"/>
          <w:b/>
          <w:sz w:val="28"/>
          <w:szCs w:val="28"/>
        </w:rPr>
      </w:pPr>
    </w:p>
    <w:p w:rsidR="00822C61" w:rsidRPr="00822C61" w:rsidRDefault="00822C61" w:rsidP="00822C61">
      <w:pPr>
        <w:pStyle w:val="a3"/>
        <w:ind w:firstLine="709"/>
        <w:jc w:val="both"/>
        <w:rPr>
          <w:rFonts w:ascii="Times New Roman" w:hAnsi="Times New Roman" w:cs="Times New Roman"/>
          <w:i/>
          <w:sz w:val="28"/>
          <w:szCs w:val="28"/>
        </w:rPr>
      </w:pPr>
      <w:r w:rsidRPr="00822C61">
        <w:rPr>
          <w:rFonts w:ascii="Times New Roman" w:hAnsi="Times New Roman" w:cs="Times New Roman"/>
          <w:i/>
          <w:sz w:val="28"/>
          <w:szCs w:val="28"/>
        </w:rPr>
        <w:t>Какой режим работы можно установить несовершеннолетнему, если он не учится</w:t>
      </w:r>
      <w:r w:rsidRPr="00822C61">
        <w:rPr>
          <w:rFonts w:ascii="Times New Roman" w:hAnsi="Times New Roman" w:cs="Times New Roman"/>
          <w:i/>
          <w:sz w:val="28"/>
          <w:szCs w:val="28"/>
        </w:rPr>
        <w:t>.</w:t>
      </w:r>
    </w:p>
    <w:p w:rsidR="00822C61" w:rsidRP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Таким работникам по закону установлена сокращенная рабочая неделя и есть ограничения по максимальной продолжительности рабочего дня (</w:t>
      </w:r>
      <w:proofErr w:type="spellStart"/>
      <w:r w:rsidRPr="00822C61">
        <w:rPr>
          <w:rFonts w:ascii="Times New Roman" w:hAnsi="Times New Roman" w:cs="Times New Roman"/>
          <w:sz w:val="28"/>
          <w:szCs w:val="28"/>
        </w:rPr>
        <w:t>абз</w:t>
      </w:r>
      <w:proofErr w:type="spellEnd"/>
      <w:r w:rsidRPr="00822C61">
        <w:rPr>
          <w:rFonts w:ascii="Times New Roman" w:hAnsi="Times New Roman" w:cs="Times New Roman"/>
          <w:sz w:val="28"/>
          <w:szCs w:val="28"/>
        </w:rPr>
        <w:t xml:space="preserve">. 1 - 3 ч. 1 ст. 92, </w:t>
      </w:r>
      <w:proofErr w:type="spellStart"/>
      <w:r w:rsidRPr="00822C61">
        <w:rPr>
          <w:rFonts w:ascii="Times New Roman" w:hAnsi="Times New Roman" w:cs="Times New Roman"/>
          <w:sz w:val="28"/>
          <w:szCs w:val="28"/>
        </w:rPr>
        <w:t>абз</w:t>
      </w:r>
      <w:proofErr w:type="spellEnd"/>
      <w:r w:rsidRPr="00822C61">
        <w:rPr>
          <w:rFonts w:ascii="Times New Roman" w:hAnsi="Times New Roman" w:cs="Times New Roman"/>
          <w:sz w:val="28"/>
          <w:szCs w:val="28"/>
        </w:rPr>
        <w:t>. 1, 2 ч. 1 ст. 94 ТК РФ):</w:t>
      </w:r>
    </w:p>
    <w:p w:rsidR="00822C61" w:rsidRP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если работник младше 16 лет - рабочая неделя не может быть больше 24 часов. При этом рабочий день работника в возрасте от 14 до 15 лет не может быть больше 4 часов, а от 15 до 16 лет - 5 часов;</w:t>
      </w:r>
    </w:p>
    <w:p w:rsidR="00822C61" w:rsidRP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если работнику от 16 до 18 лет - рабочая неделя не должна быть больше 35 часов, а рабочий день больше 7 часов.</w:t>
      </w:r>
    </w:p>
    <w:p w:rsid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 xml:space="preserve">Также таким работникам нельзя ставить ночные часы работы (с 22 до 6 часов). Еще нельзя привлекать их к работе сверхурочно, в выходной или нерабочий праздник (ч. 1, 5 ст. 96, ч. 5 ст. 99, ст. 268 ТК РФ). </w:t>
      </w:r>
    </w:p>
    <w:p w:rsidR="00822C61" w:rsidRP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В остальном особенностей нет. В том числе можете установить работнику неполную рабочую неделю или, например, по соглашению гибкий график работы.</w:t>
      </w:r>
    </w:p>
    <w:p w:rsidR="00822C61" w:rsidRPr="00822C61" w:rsidRDefault="00822C61" w:rsidP="00822C61">
      <w:pPr>
        <w:pStyle w:val="a3"/>
        <w:ind w:firstLine="709"/>
        <w:jc w:val="both"/>
        <w:rPr>
          <w:rFonts w:ascii="Times New Roman" w:hAnsi="Times New Roman" w:cs="Times New Roman"/>
          <w:i/>
          <w:sz w:val="28"/>
          <w:szCs w:val="28"/>
        </w:rPr>
      </w:pPr>
      <w:r w:rsidRPr="00822C61">
        <w:rPr>
          <w:rFonts w:ascii="Times New Roman" w:hAnsi="Times New Roman" w:cs="Times New Roman"/>
          <w:i/>
          <w:sz w:val="28"/>
          <w:szCs w:val="28"/>
        </w:rPr>
        <w:t>Какой режим работы можно установить несовершеннолетнему, если он учится наряду с работой</w:t>
      </w:r>
    </w:p>
    <w:p w:rsidR="00822C61" w:rsidRP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Если работник параллельно с работой получает общее образование или среднее профессиональное образование, то продолжительность работы нужно сократить вдвое, чем если бы он не учился. Поэтому такому работнику режим работы установите с учетом следующего (</w:t>
      </w:r>
      <w:proofErr w:type="spellStart"/>
      <w:r w:rsidRPr="00822C61">
        <w:rPr>
          <w:rFonts w:ascii="Times New Roman" w:hAnsi="Times New Roman" w:cs="Times New Roman"/>
          <w:sz w:val="28"/>
          <w:szCs w:val="28"/>
        </w:rPr>
        <w:t>абз</w:t>
      </w:r>
      <w:proofErr w:type="spellEnd"/>
      <w:r w:rsidRPr="00822C61">
        <w:rPr>
          <w:rFonts w:ascii="Times New Roman" w:hAnsi="Times New Roman" w:cs="Times New Roman"/>
          <w:sz w:val="28"/>
          <w:szCs w:val="28"/>
        </w:rPr>
        <w:t xml:space="preserve">. 1 - 3 ч. 1, ч. 4 ст. 92, </w:t>
      </w:r>
      <w:proofErr w:type="spellStart"/>
      <w:r w:rsidRPr="00822C61">
        <w:rPr>
          <w:rFonts w:ascii="Times New Roman" w:hAnsi="Times New Roman" w:cs="Times New Roman"/>
          <w:sz w:val="28"/>
          <w:szCs w:val="28"/>
        </w:rPr>
        <w:t>абз</w:t>
      </w:r>
      <w:proofErr w:type="spellEnd"/>
      <w:r w:rsidRPr="00822C61">
        <w:rPr>
          <w:rFonts w:ascii="Times New Roman" w:hAnsi="Times New Roman" w:cs="Times New Roman"/>
          <w:sz w:val="28"/>
          <w:szCs w:val="28"/>
        </w:rPr>
        <w:t>. 1, 3 ч. 1 ст. 94 ТК РФ):</w:t>
      </w:r>
    </w:p>
    <w:p w:rsidR="00822C61" w:rsidRP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если работник младше 16 лет - продолжительность рабочей недели не должна быть больше 12 часов. При этом рабочий день работника в возрасте от 14 до 16 лет не должен быть больше 2 часов 30 минут;</w:t>
      </w:r>
    </w:p>
    <w:p w:rsidR="00822C61" w:rsidRP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если работнику от 16 до 18 лет - рабочая неделя не должна быть больше 17 часов 30 минут, а рабочий день - не больше 4 часов.</w:t>
      </w:r>
    </w:p>
    <w:p w:rsidR="00822C61" w:rsidRP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Эти ограничения не учитывайте, если работник получает не общее или среднее профессиональное образование, а иное образование (например, посещает танцевальный кружок). Тогда правила такие же, как мы указывали выше. А еще особенности есть, если несовершеннолетний работает во время каникул.</w:t>
      </w:r>
    </w:p>
    <w:p w:rsidR="00822C61" w:rsidRPr="00822C61" w:rsidRDefault="00822C61" w:rsidP="00822C61">
      <w:pPr>
        <w:pStyle w:val="a3"/>
        <w:ind w:firstLine="709"/>
        <w:jc w:val="both"/>
        <w:rPr>
          <w:rFonts w:ascii="Times New Roman" w:hAnsi="Times New Roman" w:cs="Times New Roman"/>
          <w:sz w:val="28"/>
          <w:szCs w:val="28"/>
        </w:rPr>
      </w:pPr>
      <w:r w:rsidRPr="00822C61">
        <w:rPr>
          <w:rFonts w:ascii="Times New Roman" w:hAnsi="Times New Roman" w:cs="Times New Roman"/>
          <w:sz w:val="28"/>
          <w:szCs w:val="28"/>
        </w:rPr>
        <w:t>Учтите, что несовершеннолетним работникам нельзя ставить ночные часы работы (с 22 до 6 часов). А еще нельзя привлекать их к работе сверхурочно, в выходной или нерабочий праздник (ч. 1, 5 ст. 96, ч. 5 ст. 99, ст. 268 ТК РФ).</w:t>
      </w:r>
    </w:p>
    <w:p w:rsidR="00822C61" w:rsidRDefault="00822C61" w:rsidP="00822C61">
      <w:pPr>
        <w:pStyle w:val="a3"/>
        <w:ind w:firstLine="709"/>
        <w:jc w:val="both"/>
        <w:rPr>
          <w:rFonts w:ascii="Times New Roman" w:hAnsi="Times New Roman" w:cs="Times New Roman"/>
          <w:sz w:val="28"/>
          <w:szCs w:val="28"/>
        </w:rPr>
      </w:pPr>
      <w:bookmarkStart w:id="0" w:name="_GoBack"/>
      <w:bookmarkEnd w:id="0"/>
      <w:r w:rsidRPr="00822C61">
        <w:rPr>
          <w:rFonts w:ascii="Times New Roman" w:hAnsi="Times New Roman" w:cs="Times New Roman"/>
          <w:sz w:val="28"/>
          <w:szCs w:val="28"/>
        </w:rPr>
        <w:t>В остальном особенностей нет. В том числе можете установить работнику неполный рабочий день (по закону ограничений на этот счет не установлено) или, например, по соглашению гибкий график работы. То, что несовершеннолетний учится наряду с работой, не создает для него иных привилегий, чем те, о которых</w:t>
      </w:r>
      <w:r>
        <w:rPr>
          <w:rFonts w:ascii="Times New Roman" w:hAnsi="Times New Roman" w:cs="Times New Roman"/>
          <w:sz w:val="28"/>
          <w:szCs w:val="28"/>
        </w:rPr>
        <w:t xml:space="preserve"> </w:t>
      </w:r>
      <w:r w:rsidRPr="00822C61">
        <w:rPr>
          <w:rFonts w:ascii="Times New Roman" w:hAnsi="Times New Roman" w:cs="Times New Roman"/>
          <w:sz w:val="28"/>
          <w:szCs w:val="28"/>
        </w:rPr>
        <w:t xml:space="preserve">мы рассказали. И если он не сможет </w:t>
      </w:r>
      <w:r w:rsidRPr="00822C61">
        <w:rPr>
          <w:rFonts w:ascii="Times New Roman" w:hAnsi="Times New Roman" w:cs="Times New Roman"/>
          <w:sz w:val="28"/>
          <w:szCs w:val="28"/>
        </w:rPr>
        <w:lastRenderedPageBreak/>
        <w:t>справляться с учебой из-за работы - это не ваша забота, ответственности за это вы не несете.</w:t>
      </w: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Default="00AB39D7" w:rsidP="00AB39D7">
      <w:pPr>
        <w:pStyle w:val="a3"/>
        <w:ind w:firstLine="709"/>
        <w:jc w:val="both"/>
        <w:rPr>
          <w:rFonts w:ascii="Times New Roman" w:hAnsi="Times New Roman" w:cs="Times New Roman"/>
          <w:sz w:val="28"/>
          <w:szCs w:val="28"/>
        </w:rPr>
      </w:pPr>
    </w:p>
    <w:p w:rsidR="00AB39D7" w:rsidRPr="00AB39D7" w:rsidRDefault="00AB39D7" w:rsidP="00AB39D7">
      <w:pPr>
        <w:pStyle w:val="a3"/>
        <w:jc w:val="both"/>
        <w:rPr>
          <w:rFonts w:ascii="Times New Roman" w:hAnsi="Times New Roman" w:cs="Times New Roman"/>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3"/>
        <w:gridCol w:w="4673"/>
      </w:tblGrid>
      <w:tr w:rsidR="00AB39D7" w:rsidRPr="00AB39D7" w:rsidTr="00AB39D7">
        <w:trPr>
          <w:trHeight w:val="3363"/>
        </w:trPr>
        <w:tc>
          <w:tcPr>
            <w:tcW w:w="4673" w:type="dxa"/>
          </w:tcPr>
          <w:p w:rsidR="00AB39D7" w:rsidRPr="00AB39D7" w:rsidRDefault="00AB39D7" w:rsidP="00AB39D7">
            <w:pPr>
              <w:pStyle w:val="a3"/>
              <w:ind w:firstLine="709"/>
              <w:jc w:val="both"/>
              <w:rPr>
                <w:rFonts w:ascii="Times New Roman" w:hAnsi="Times New Roman" w:cs="Times New Roman"/>
                <w:sz w:val="28"/>
                <w:szCs w:val="28"/>
              </w:rPr>
            </w:pPr>
            <w:r w:rsidRPr="00AB39D7">
              <w:rPr>
                <w:rFonts w:ascii="Times New Roman" w:hAnsi="Times New Roman" w:cs="Times New Roman"/>
                <w:sz w:val="28"/>
                <w:szCs w:val="28"/>
              </w:rPr>
              <w:t xml:space="preserve"> </w:t>
            </w:r>
          </w:p>
          <w:p w:rsidR="00AB39D7" w:rsidRPr="00AB39D7" w:rsidRDefault="00AB39D7" w:rsidP="00211BE0">
            <w:pPr>
              <w:pStyle w:val="a3"/>
              <w:ind w:firstLine="709"/>
              <w:jc w:val="both"/>
              <w:rPr>
                <w:rFonts w:ascii="Times New Roman" w:hAnsi="Times New Roman" w:cs="Times New Roman"/>
                <w:sz w:val="28"/>
                <w:szCs w:val="28"/>
              </w:rPr>
            </w:pPr>
          </w:p>
        </w:tc>
        <w:tc>
          <w:tcPr>
            <w:tcW w:w="4673" w:type="dxa"/>
          </w:tcPr>
          <w:p w:rsidR="00AB39D7" w:rsidRDefault="00AB39D7" w:rsidP="00AB39D7">
            <w:pPr>
              <w:pStyle w:val="a3"/>
              <w:jc w:val="both"/>
              <w:rPr>
                <w:rFonts w:ascii="Times New Roman" w:hAnsi="Times New Roman" w:cs="Times New Roman"/>
                <w:sz w:val="28"/>
                <w:szCs w:val="28"/>
              </w:rPr>
            </w:pPr>
            <w:r w:rsidRPr="00AB39D7">
              <w:rPr>
                <w:rFonts w:ascii="Times New Roman" w:hAnsi="Times New Roman" w:cs="Times New Roman"/>
                <w:sz w:val="28"/>
                <w:szCs w:val="28"/>
              </w:rPr>
              <w:t xml:space="preserve"> </w:t>
            </w:r>
          </w:p>
          <w:p w:rsidR="00822C61" w:rsidRPr="00AB39D7" w:rsidRDefault="00822C61" w:rsidP="00AB39D7">
            <w:pPr>
              <w:pStyle w:val="a3"/>
              <w:jc w:val="both"/>
              <w:rPr>
                <w:rFonts w:ascii="Times New Roman" w:hAnsi="Times New Roman" w:cs="Times New Roman"/>
                <w:sz w:val="28"/>
                <w:szCs w:val="28"/>
              </w:rPr>
            </w:pPr>
          </w:p>
        </w:tc>
      </w:tr>
    </w:tbl>
    <w:p w:rsidR="00AB39D7" w:rsidRPr="00AB39D7" w:rsidRDefault="00AB39D7" w:rsidP="00AB39D7">
      <w:pPr>
        <w:pStyle w:val="a3"/>
        <w:ind w:firstLine="709"/>
        <w:jc w:val="both"/>
        <w:rPr>
          <w:rFonts w:ascii="Times New Roman" w:hAnsi="Times New Roman" w:cs="Times New Roman"/>
          <w:sz w:val="28"/>
          <w:szCs w:val="28"/>
        </w:rPr>
      </w:pPr>
    </w:p>
    <w:sectPr w:rsidR="00AB39D7" w:rsidRPr="00AB3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AA"/>
    <w:rsid w:val="00211BE0"/>
    <w:rsid w:val="00642BAA"/>
    <w:rsid w:val="006C5C66"/>
    <w:rsid w:val="00822C61"/>
    <w:rsid w:val="009F0ADB"/>
    <w:rsid w:val="00AB39D7"/>
    <w:rsid w:val="00B32438"/>
    <w:rsid w:val="00ED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AC44"/>
  <w15:chartTrackingRefBased/>
  <w15:docId w15:val="{63EA222C-96B2-42A6-A6D2-1EEDF43B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3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Наталья Александровна</dc:creator>
  <cp:keywords/>
  <dc:description/>
  <cp:lastModifiedBy>Сергиенко Наталья Александровна</cp:lastModifiedBy>
  <cp:revision>11</cp:revision>
  <dcterms:created xsi:type="dcterms:W3CDTF">2021-11-29T13:02:00Z</dcterms:created>
  <dcterms:modified xsi:type="dcterms:W3CDTF">2021-11-29T13:48:00Z</dcterms:modified>
</cp:coreProperties>
</file>