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соответствии с положениями ст. 20 Уголовного кодекса Российской Федерации (далее – УК РФ) по общему правилу уголовной ответственности подлежит лицо, достигшее ко времени совершения преступления шестнадцатилетнего возраста.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то же время ч. 2 ст. 20 УК РФ определены преступления, за совершение которых ответственность предусмотрена для лиц, достигших ко времени совершения преступления четырнадцатилетнего возраста.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Так, с четырнадцатилетнего возраста наступает за совершение таких преступлений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убийство (статья 105),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умышленное причинение тяжкого вреда здоровью (статья 111),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умышленное причинение средней тяжести вреда здоровью (статья 112),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похищение человека (статья 126),</w:t>
      </w:r>
      <w:r>
        <w:rPr>
          <w:rFonts w:ascii="Times New Roman" w:hAnsi="Times New Roman"/>
          <w:sz w:val="28"/>
          <w:szCs w:val="28"/>
        </w:rPr>
        <w:t xml:space="preserve"> изнасилование </w:t>
      </w:r>
      <w:r w:rsidRPr="005A295D">
        <w:rPr>
          <w:rFonts w:ascii="Times New Roman" w:hAnsi="Times New Roman"/>
          <w:sz w:val="28"/>
          <w:szCs w:val="28"/>
        </w:rPr>
        <w:t>(статья 131),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насильственные действия сексуального характера (статья 132),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кража (статья 158),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грабеж (статья 161),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разбой (статья 162),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вымогательство (статья 163),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неправомерное завладение автомобилем или иным транспортным средством без цели хищения (статья 166),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умышленные уничтожение или повреждение имущества при отягчающих обстоятельствах (часть вторая статьи 167),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террористический акт (статья 205),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прохождение обучения в целях осуществления террористической деятельности (статья 205.3),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участие в террористическом сообществе (часть вторая статьи 205.4),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участие в деятельности террористической организации (часть вторая статьи 205.5),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несообщение о преступлении (статья 205.6),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захват заложника (статья 206),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заведомо ложное сообщение об акте терроризма (статья 207),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участие в незаконном вооруженном формировании (часть вторая статьи 208),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угон судна воздушного или водного транспорта либо железнодорожного подвижного состава (статья 211),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участие в массовых беспорядках (часть вторая статьи 212),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хулиганство при отягчающих обстоятельствах (части вторая и третья статьи 213), вандализм (статья 214),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незаконные приобретение, передачу, сбыт, хранение, перевозку или ношение взрывчатых веществ или взрывных устройств (статья 222.1),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незаконное изготовление взрывчатых веществ или взрывных устройств (статья 223.1),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хищение либо вымогательство оружия, боеприпасов, взрывчатых веществ и взрывных устройств (статья 226),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хищение либо вымогательство наркотических средств или психотропных веществ (статья 229), приведение в негодность транспортных средств или путей сообщения (статья 267),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посягательство на жизнь государственного или общественного деятеля (статья 277),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нападение на лиц или учреждения, которые пользуются международной защитой (статья 360),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акт международного терроризма (статья 361).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Лица, не достигшие возраста 14 лет, не несут уголовной ответственности.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постановлении Пленума Верховного Суда Российской Федерации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 сказано, что в соответствии со статьями 19, 20 УК РФ, пунктом 1 части 1 статьи 421, статьей 73 УПК РФ установление возраста несовершеннолетнего обязательно, поскольку его возраст входит в число обстоятельств, подлежащих доказыванию, является одним из условий его уголовной ответственности.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суток. При установлении возраста несовершеннолетнего днем его рождения считается последний день того года, который определен экспертами, а при установлении возраста, исчисляемого числом лет, суду следует исходить из предлагаемого экспертами минимального возраста такого лица.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Кроме того, назначаемые несовершеннолетним в возрасте от 14 до 16 лет виды наказаний имеют свои особенности.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Так, при назначении штрафа не имеет значение наличие самостоятельного заработка или имущества несовершеннолетнего. Штраф может быть взыскан как с осужденного, так и с его родителей. Размер штрафа не может превышать 50 тысяч рублей или размер дохода за период 6 месяцев.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Продолжительность обязательных работ в возрасте до 15 лет не может превышать 2 часов в день, а лицам в возрасте от 15 до 16 лет – 3 часов в день.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Срок исправительных работ не может превышать 1 года.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Ограничение свободы может назначаться только как основной вид наказания и не может превышать 2 года.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Лишение свободы не назначается за совершенные впервые преступления небольшой тяжести. За совершение особо тяжких преступлений лишение свободы не может превышать 10 лет, в остальных случаях 6 лет.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Наказание отбывается в воспитательных колониях. Кроме того, при совершении тяжкого либо особо тяжкого преступления низший предел наказания, сокращается наполовину.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случае если подросток совершает преступление средней или небольшой тяжести, то он может быть освобожден от уголовной ответственности. Такое решение суд может принять в случае достаточности мер воспитательного характера, установлены в статье 90 УК РФ.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Несовершеннолетнему могут быть назначены следующие принудительные меры воспитательного воздействия: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а) Предупреждение;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Передача под надзор родителей или лиц, их заменяющих, либо специализированного государственного органа;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Возложение обязанности загладить причиненный вред;</w:t>
      </w:r>
    </w:p>
    <w:p w:rsidR="00335DC4" w:rsidRPr="005A295D" w:rsidRDefault="00335DC4" w:rsidP="00335D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95D">
        <w:rPr>
          <w:rFonts w:ascii="Times New Roman" w:hAnsi="Times New Roman"/>
          <w:sz w:val="28"/>
          <w:szCs w:val="28"/>
        </w:rPr>
        <w:t>Ограничение досуга и установление особых требований к поведению несовершеннолетнего.</w:t>
      </w: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D"/>
    <w:rsid w:val="00335DC4"/>
    <w:rsid w:val="005855ED"/>
    <w:rsid w:val="007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791A-E42D-4A04-A623-655553B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2020-11-03T13:09:00Z</dcterms:created>
  <dcterms:modified xsi:type="dcterms:W3CDTF">2020-11-03T13:10:00Z</dcterms:modified>
</cp:coreProperties>
</file>