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79" w:rsidRPr="001B58BB" w:rsidRDefault="00E74879" w:rsidP="00E74879">
      <w:pPr>
        <w:jc w:val="center"/>
        <w:rPr>
          <w:rFonts w:ascii="Times New Roman" w:hAnsi="Times New Roman"/>
          <w:b/>
          <w:bCs/>
          <w:sz w:val="28"/>
          <w:szCs w:val="28"/>
        </w:rPr>
      </w:pPr>
      <w:r w:rsidRPr="00BC4083">
        <w:rPr>
          <w:rFonts w:ascii="Times New Roman" w:hAnsi="Times New Roman"/>
          <w:b/>
          <w:bCs/>
          <w:sz w:val="28"/>
          <w:szCs w:val="28"/>
        </w:rPr>
        <w:t>Особенности исполнения судебных решений по спорам, связанным с защитой прав несовершеннолетних. Участие прокурора в исполнительном производстве по делам о защите прав и интересов несовершеннолетних</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В соответствии с законодательством несовершеннолетним в возрасте от 14 до 18 лет предоставлено право обращаться в суд по делам, возникающим из семейных, гражданских, трудовых, публичных и иных правоотношений (ст. 37 Гражданского процессуального кодекса Российской Федерации). После удовлетворения исковых требований несовершеннолетний вправе самостоятельно либо через законного представителя предъявить исполнительный лист, выданный судом на основании судебного решения, для принудительного исполнения в службу судебных приставов.</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Порядок исполнения судебных решений установлен Федеральным законом от 02.10.2007 № 229-ФЗ «Об исполнительном производстве», в соответствии с которым вопросы участия несовершеннолетних в исполнительном производстве в качестве взыскателей или должников определены с учетом их возраста:</w:t>
      </w:r>
      <w:r w:rsidRPr="004E3182">
        <w:rPr>
          <w:rFonts w:ascii="Times New Roman" w:hAnsi="Times New Roman"/>
          <w:sz w:val="28"/>
          <w:szCs w:val="28"/>
        </w:rPr>
        <w:t xml:space="preserve"> </w:t>
      </w:r>
      <w:r w:rsidRPr="001B58BB">
        <w:rPr>
          <w:rFonts w:ascii="Times New Roman" w:hAnsi="Times New Roman"/>
          <w:sz w:val="28"/>
          <w:szCs w:val="28"/>
        </w:rPr>
        <w:t>до 14 лет, от 14 до 16 лет и от 16 до 18 лет (ст. 51).</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Несовершеннолетний в возрасте от 14 до 16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Несовершеннолетний в возрасте от 16 до 18 лет осуществляет права и исполняет обязанности в исполнительном производстве самостоятельно. В то же время судебный пристав-исполнитель вправе в этом случае привлечь для участия в исполнительном производстве его законного представителя или представителя органа опеки. В частности, в случае разногласий между родителями и детьми орган опеки и попечительства обязан назначить представителя для защиты прав и интересов детей (ст. 64 Семейного кодекса Российской Федерации).</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Законный представитель может поручить участие в исполнительном производстве другому лицу, выбранному им в качестве представителя (ст. 55 Федерального закона «Об исполнительном производстве»).</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Кроме того, законодательством предусмотрено обязательное участие органов опеки и попечительства при совершении исполнительных действий определенной категории. Так, в силу положений ст. 109.3 Федерального закона «Об исполнительном производстве» исполнение требований исполнительных документов об отобрании ребенка и его передача другому лицу осуществляются с обязательным участием органа опеки и попечительства.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В силу требований Федерального закона «О прокуратуре Российской Федерации» прокурор осуществляет прокурорский надзор за исполнением законодательства, регламентирующего деятельность судебных приставов.При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 (п. 2 ст. 21 Федерального закона «О прокуратуре Российской Федерации»).</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Генеральным прокурором Российской Федерации издано указание от 12.05.2009 № 155/7 «Об организации прокурорского надзора за исполнением законов судебными приставами», которым прокурорам предписано в целях восстановления нарушенных прав граждан применять исчерпывающие меры прокурорского реагирования как к судебным приставам-исполнителям, так и к лицам, не исполняющим их законные требования, препятствующим реализации судебных решений:</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при выявлении нарушений вносить представления об их устранении главным судебным приставам субъектов Российской Федерации с постановкой вопроса о привлечении виновных судебных приставов-исполнителей к дисциплинарной ответственности;</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на незаконные постановления судебных приставов-исполнителей приносить протесты вышестоящим должностным лицам;</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в случае неисполнения законных требований прокурора использовать полномочия по обращению в суды с заявлениями о признании незаконными решений и действий (бездействия) судебных приставов-исполнителей и возмещении причиненного ими ущерба, а также возбуждать дела об административном правонарушении, предусмотренном ст. 17.7 Кодекса Российской Федерации об административных правонарушениях (невыполнение законных требований прокурора);</w:t>
      </w:r>
    </w:p>
    <w:p w:rsidR="00E74879" w:rsidRPr="001B58BB" w:rsidRDefault="00E74879" w:rsidP="00E74879">
      <w:pPr>
        <w:pStyle w:val="a3"/>
        <w:ind w:firstLine="709"/>
        <w:jc w:val="both"/>
        <w:rPr>
          <w:rFonts w:ascii="Times New Roman" w:hAnsi="Times New Roman"/>
          <w:sz w:val="28"/>
          <w:szCs w:val="28"/>
        </w:rPr>
      </w:pPr>
      <w:r w:rsidRPr="001B58BB">
        <w:rPr>
          <w:rFonts w:ascii="Times New Roman" w:hAnsi="Times New Roman"/>
          <w:sz w:val="28"/>
          <w:szCs w:val="28"/>
        </w:rPr>
        <w:t>при выявлении признаков преступления для решения вопроса об уголовном преследовании в соответствии с положениями п. 2 ч. 2 ст. 37 Уголовно-процессуального кодекса Российской Федерации выносить мотивированное постановление о направлении материалов проверки в следственный орган. В частности, в отношении родителей, злостно уклоняющихся от уплаты алиментов, прокурором выносится постановление о направлении соответствующих материалов в орган дознания для решения вопроса об уголовном преследовании должника.</w:t>
      </w:r>
    </w:p>
    <w:p w:rsidR="004A6A5E" w:rsidRDefault="004A6A5E">
      <w:bookmarkStart w:id="0" w:name="_GoBack"/>
      <w:bookmarkEnd w:id="0"/>
    </w:p>
    <w:sectPr w:rsidR="004A6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C1"/>
    <w:rsid w:val="004A6A5E"/>
    <w:rsid w:val="007B72C1"/>
    <w:rsid w:val="00E7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CF6C4-212E-4FC6-B096-1FC7F873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748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2020-11-03T13:53:00Z</dcterms:created>
  <dcterms:modified xsi:type="dcterms:W3CDTF">2020-11-03T13:53:00Z</dcterms:modified>
</cp:coreProperties>
</file>