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4940A5">
        <w:rPr>
          <w:rFonts w:ascii="Times New Roman" w:eastAsia="Calibri" w:hAnsi="Times New Roman" w:cs="Times New Roman"/>
          <w:b/>
          <w:bCs/>
          <w:sz w:val="28"/>
          <w:szCs w:val="28"/>
        </w:rPr>
        <w:t>ДРОФИНСКОГО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P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F064A0" w:rsidRDefault="008B0910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00.00.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 __</w:t>
      </w:r>
    </w:p>
    <w:p w:rsidR="00F064A0" w:rsidRPr="00F064A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793"/>
      </w:tblGrid>
      <w:tr w:rsidR="00F064A0" w:rsidRPr="00F064A0" w:rsidTr="00E75E00">
        <w:tc>
          <w:tcPr>
            <w:tcW w:w="7513" w:type="dxa"/>
          </w:tcPr>
          <w:p w:rsidR="00F064A0" w:rsidRPr="00E75E00" w:rsidRDefault="00F064A0" w:rsidP="004940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75E00" w:rsidRPr="00E75E00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E75E00" w:rsidRPr="00E75E00">
              <w:rPr>
                <w:rFonts w:ascii="Times New Roman" w:eastAsia="Calibri" w:hAnsi="Times New Roman"/>
                <w:bCs/>
                <w:sz w:val="28"/>
                <w:szCs w:val="28"/>
              </w:rPr>
              <w:t>Присвоение, изменение и аннулирование адресов объекта недвижимости</w:t>
            </w: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4940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75E00" w:rsidRP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</w:t>
      </w:r>
      <w:r w:rsidR="004940A5">
        <w:rPr>
          <w:rFonts w:ascii="Times New Roman" w:hAnsi="Times New Roman" w:cs="Times New Roman"/>
          <w:sz w:val="28"/>
          <w:szCs w:val="24"/>
        </w:rPr>
        <w:t>Дрофинское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сельское поселение Нижнегорского района Республики Крым, администрация </w:t>
      </w:r>
      <w:r w:rsidR="004940A5">
        <w:rPr>
          <w:rFonts w:ascii="Times New Roman" w:hAnsi="Times New Roman" w:cs="Times New Roman"/>
          <w:sz w:val="28"/>
          <w:szCs w:val="24"/>
        </w:rPr>
        <w:t>Дрофинского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поселения,</w:t>
      </w:r>
    </w:p>
    <w:p w:rsid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E00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75E00" w:rsidRP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Внести в административный регламент предоставления муниципальной услуги «</w:t>
      </w:r>
      <w:r w:rsidRPr="00E75E0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Присвоение, изменение и аннулирование адресов объекта недвижимости</w:t>
      </w:r>
      <w:r w:rsidRPr="00E75E00">
        <w:rPr>
          <w:rFonts w:ascii="Times New Roman" w:hAnsi="Times New Roman" w:cs="Times New Roman"/>
          <w:sz w:val="28"/>
          <w:szCs w:val="24"/>
        </w:rPr>
        <w:t xml:space="preserve">», утвержденный постановлением администрации </w:t>
      </w:r>
      <w:r w:rsidR="004940A5">
        <w:rPr>
          <w:rFonts w:ascii="Times New Roman" w:hAnsi="Times New Roman" w:cs="Times New Roman"/>
          <w:sz w:val="28"/>
          <w:szCs w:val="24"/>
        </w:rPr>
        <w:t>Дрофинского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 от </w:t>
      </w:r>
      <w:r w:rsidR="004940A5">
        <w:rPr>
          <w:rFonts w:ascii="Times New Roman" w:hAnsi="Times New Roman" w:cs="Times New Roman"/>
          <w:sz w:val="28"/>
          <w:szCs w:val="24"/>
        </w:rPr>
        <w:t>28</w:t>
      </w:r>
      <w:r w:rsidRPr="00E75E00">
        <w:rPr>
          <w:rFonts w:ascii="Times New Roman" w:hAnsi="Times New Roman" w:cs="Times New Roman"/>
          <w:sz w:val="28"/>
          <w:szCs w:val="24"/>
        </w:rPr>
        <w:t>.0</w:t>
      </w:r>
      <w:r w:rsidR="004940A5">
        <w:rPr>
          <w:rFonts w:ascii="Times New Roman" w:hAnsi="Times New Roman" w:cs="Times New Roman"/>
          <w:sz w:val="28"/>
          <w:szCs w:val="24"/>
        </w:rPr>
        <w:t>9</w:t>
      </w:r>
      <w:r w:rsidRPr="00E75E00">
        <w:rPr>
          <w:rFonts w:ascii="Times New Roman" w:hAnsi="Times New Roman" w:cs="Times New Roman"/>
          <w:sz w:val="28"/>
          <w:szCs w:val="24"/>
        </w:rPr>
        <w:t xml:space="preserve">.2020 № </w:t>
      </w:r>
      <w:r>
        <w:rPr>
          <w:rFonts w:ascii="Times New Roman" w:hAnsi="Times New Roman" w:cs="Times New Roman"/>
          <w:sz w:val="28"/>
          <w:szCs w:val="24"/>
        </w:rPr>
        <w:t>1</w:t>
      </w:r>
      <w:r w:rsidR="004940A5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75E00">
        <w:rPr>
          <w:rFonts w:ascii="Times New Roman" w:hAnsi="Times New Roman" w:cs="Times New Roman"/>
          <w:sz w:val="28"/>
          <w:szCs w:val="24"/>
        </w:rPr>
        <w:t xml:space="preserve"> (далее- Регламент), следующие изменения: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2.1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«От имени лица, указанного в абзаце первом настоящего пункта, вправе обратиться кадастровый инженер, выполняющий на основании документа, предусмотренного ст. 35 или ст. 42³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7.1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«7.1 Общий срок предоставления муниципальной услуги – 21 рабочий день со дня представления в Орган документов, обязанность по предоставлению которых возложена на заявителя»;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7.2 в следующей редакции:</w:t>
      </w:r>
    </w:p>
    <w:p w:rsidR="00E75E00" w:rsidRPr="00E75E00" w:rsidRDefault="00E75E00" w:rsidP="00E75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заявления».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9.1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«При предоставлении заявления кадастровым инженером к такому заявлению прилагается копия документа, предусмотренного ст. 35 или ст. 42³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Пункт 10.1 Регламента изложить в следующей редакции: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>«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1) правоустанавливающие и (или) правоудостоверяющие документы на объект (объекты) адресации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9" w:anchor="/document/12138258/entry/0" w:history="1">
        <w:r w:rsidRPr="00E75E00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выписки из Единого государственного реестра недвижимости об объектах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FD6DD9"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3) разрешение на строительство объекта адресации (при присвоении адреса строящимся </w:t>
      </w:r>
      <w:r w:rsidRPr="004940A5">
        <w:rPr>
          <w:rFonts w:ascii="Times New Roman" w:hAnsi="Times New Roman" w:cs="Times New Roman"/>
          <w:sz w:val="28"/>
          <w:szCs w:val="24"/>
        </w:rPr>
        <w:t xml:space="preserve">объектам адресации) </w:t>
      </w:r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(за исключением случаев, если в соответствии с </w:t>
      </w:r>
      <w:hyperlink r:id="rId10" w:anchor="/document/12138258/entry/0" w:history="1">
        <w:r w:rsidRPr="004940A5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или реконструкции здания (строения),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сооружения получение разрешения на строительство не требуется)</w:t>
      </w:r>
      <w:r w:rsidRPr="00E75E00">
        <w:rPr>
          <w:rFonts w:ascii="Times New Roman" w:hAnsi="Times New Roman" w:cs="Times New Roman"/>
          <w:sz w:val="28"/>
          <w:szCs w:val="24"/>
        </w:rPr>
        <w:t xml:space="preserve"> и (или)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при наличии разрешения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на ввод объекта адресации в эксплуатацию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Служба государственного строительного надзора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5) 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выписка из Единого государственного реестра недвижимости об объекте недвижимости, являющемся объектом</w:t>
      </w:r>
      <w:r w:rsidRPr="00E75E00">
        <w:rPr>
          <w:rFonts w:ascii="Times New Roman" w:hAnsi="Times New Roman" w:cs="Times New Roman"/>
          <w:sz w:val="28"/>
          <w:szCs w:val="24"/>
        </w:rPr>
        <w:t xml:space="preserve"> адресации (в случае присвоения адреса объекту адресации, поставленному на кадастровый учет)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lastRenderedPageBreak/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6) 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адреса, изменения и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аннулирования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адреса вследствие его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перевода  из  жилого помещения в  нежилое  помещение  или  нежилого  помещения  в  жилое помещение)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7) акт приемочной комиссии при   переустройстве   и (или) перепланировке помещения, приводящих к образованию одного и более новых объектов адресации (в   случае   преобразования  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8) выписка </w:t>
      </w:r>
      <w:r w:rsidRPr="00E75E00">
        <w:rPr>
          <w:rStyle w:val="ac"/>
          <w:i w:val="0"/>
          <w:sz w:val="28"/>
        </w:rPr>
        <w:t>из Единого государственного реестра недвижимости</w:t>
      </w:r>
      <w:r w:rsidRPr="00E75E00">
        <w:rPr>
          <w:sz w:val="28"/>
        </w:rPr>
        <w:t xml:space="preserve"> об объекте недвижимости, который снят с </w:t>
      </w:r>
      <w:r w:rsidRPr="00E75E00">
        <w:rPr>
          <w:rStyle w:val="ac"/>
          <w:i w:val="0"/>
          <w:sz w:val="28"/>
        </w:rPr>
        <w:t>государственного кадастрового</w:t>
      </w:r>
      <w:r w:rsidRPr="00E75E00">
        <w:rPr>
          <w:sz w:val="28"/>
        </w:rPr>
        <w:t xml:space="preserve"> учета</w:t>
      </w:r>
      <w:r w:rsidRPr="00E75E00">
        <w:rPr>
          <w:rStyle w:val="ac"/>
          <w:i w:val="0"/>
          <w:sz w:val="28"/>
        </w:rPr>
        <w:t>, являющемся объектом адресации</w:t>
      </w:r>
      <w:r w:rsidRPr="00E75E00">
        <w:rPr>
          <w:sz w:val="28"/>
        </w:rPr>
        <w:t xml:space="preserve">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адресации);</w:t>
      </w:r>
    </w:p>
    <w:p w:rsid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9) уведомление об отсутствии в </w:t>
      </w:r>
      <w:r w:rsidRPr="00E75E00">
        <w:rPr>
          <w:rStyle w:val="ac"/>
          <w:i w:val="0"/>
          <w:sz w:val="28"/>
        </w:rPr>
        <w:t>Едином</w:t>
      </w:r>
      <w:r w:rsidRPr="00E75E00">
        <w:rPr>
          <w:sz w:val="28"/>
        </w:rPr>
        <w:t xml:space="preserve"> государственном </w:t>
      </w:r>
      <w:r w:rsidRPr="00E75E00">
        <w:rPr>
          <w:rStyle w:val="ac"/>
          <w:i w:val="0"/>
          <w:sz w:val="28"/>
        </w:rPr>
        <w:t>реестре</w:t>
      </w:r>
      <w:r w:rsidRPr="00E75E00">
        <w:rPr>
          <w:sz w:val="28"/>
        </w:rPr>
        <w:t xml:space="preserve"> недвижимости запрашиваемых сведений по объекту </w:t>
      </w:r>
      <w:r w:rsidRPr="00E75E00">
        <w:rPr>
          <w:rStyle w:val="ac"/>
          <w:i w:val="0"/>
          <w:sz w:val="28"/>
        </w:rPr>
        <w:t>недвижимости, являющемуся объектом</w:t>
      </w:r>
      <w:r w:rsidRPr="00E75E00">
        <w:rPr>
          <w:sz w:val="28"/>
        </w:rPr>
        <w:t xml:space="preserve"> адресации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адресации).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1.6</w:t>
      </w:r>
      <w:r w:rsidRPr="00E75E00">
        <w:rPr>
          <w:sz w:val="28"/>
        </w:rPr>
        <w:t xml:space="preserve"> Изложить пункт 10.2 Регламента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«10.2 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Заявитель вправе, по собственной инициативе предоставить документы, предусмотренные подпунктами 1, 3, 4, 6, 7 пункта 10.1 Административного регламента, если</w:t>
      </w:r>
      <w:r w:rsidRPr="00E75E00">
        <w:rPr>
          <w:rFonts w:ascii="Times New Roman" w:hAnsi="Times New Roman" w:cs="Times New Roman"/>
          <w:sz w:val="28"/>
          <w:szCs w:val="24"/>
        </w:rPr>
        <w:t xml:space="preserve">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организаций»;</w:t>
      </w: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обнародования на информационных стендах </w:t>
      </w:r>
      <w:r w:rsidR="004940A5">
        <w:rPr>
          <w:rFonts w:ascii="Times New Roman" w:eastAsia="Calibri" w:hAnsi="Times New Roman" w:cs="Times New Roman"/>
          <w:sz w:val="28"/>
          <w:szCs w:val="24"/>
          <w:lang w:eastAsia="ru-RU"/>
        </w:rPr>
        <w:t>Дрофинского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B0910" w:rsidRDefault="008B091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A0" w:rsidRPr="008B091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F064A0" w:rsidRPr="00F064A0" w:rsidRDefault="004940A5" w:rsidP="00F064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Дрофинского</w:t>
      </w:r>
      <w:r w:rsidR="008B091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7730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_____________</w:t>
      </w:r>
    </w:p>
    <w:p w:rsidR="00783C76" w:rsidRPr="00F064A0" w:rsidRDefault="005620C6" w:rsidP="00F06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0B7C46" w:rsidRDefault="000B7C46"/>
    <w:sectPr w:rsidR="000B7C46" w:rsidSect="000B7C4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18" w:rsidRDefault="00504B18" w:rsidP="00F064A0">
      <w:pPr>
        <w:spacing w:after="0" w:line="240" w:lineRule="auto"/>
      </w:pPr>
      <w:r>
        <w:separator/>
      </w:r>
    </w:p>
  </w:endnote>
  <w:endnote w:type="continuationSeparator" w:id="0">
    <w:p w:rsidR="00504B18" w:rsidRDefault="00504B18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18" w:rsidRDefault="00504B18" w:rsidP="00F064A0">
      <w:pPr>
        <w:spacing w:after="0" w:line="240" w:lineRule="auto"/>
      </w:pPr>
      <w:r>
        <w:separator/>
      </w:r>
    </w:p>
  </w:footnote>
  <w:footnote w:type="continuationSeparator" w:id="0">
    <w:p w:rsidR="00504B18" w:rsidRDefault="00504B18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  <w:r w:rsidRPr="00F064A0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C65B6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40A5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4B18"/>
    <w:rsid w:val="005057F7"/>
    <w:rsid w:val="00505F9B"/>
    <w:rsid w:val="00510073"/>
    <w:rsid w:val="00511AFA"/>
    <w:rsid w:val="00514C24"/>
    <w:rsid w:val="00520E1D"/>
    <w:rsid w:val="0052187F"/>
    <w:rsid w:val="00522ACB"/>
    <w:rsid w:val="005256AE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5B75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5E00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6DD9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</cp:lastModifiedBy>
  <cp:revision>2</cp:revision>
  <cp:lastPrinted>2020-11-05T12:54:00Z</cp:lastPrinted>
  <dcterms:created xsi:type="dcterms:W3CDTF">2020-11-20T11:39:00Z</dcterms:created>
  <dcterms:modified xsi:type="dcterms:W3CDTF">2020-11-20T11:39:00Z</dcterms:modified>
</cp:coreProperties>
</file>